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D65A86" w14:textId="17078D76" w:rsidR="00C94C95" w:rsidRDefault="00000000">
      <w:pPr>
        <w:spacing w:before="240" w:after="120"/>
        <w:jc w:val="center"/>
      </w:pPr>
      <w:r>
        <w:rPr>
          <w:b/>
          <w:bCs/>
          <w:color w:val="1F4E79"/>
          <w:sz w:val="40"/>
          <w:szCs w:val="40"/>
        </w:rPr>
        <w:t>Maturitní otázka z</w:t>
      </w:r>
      <w:r w:rsidR="00A8786D">
        <w:rPr>
          <w:b/>
          <w:bCs/>
          <w:color w:val="1F4E79"/>
          <w:sz w:val="40"/>
          <w:szCs w:val="40"/>
        </w:rPr>
        <w:t> </w:t>
      </w:r>
      <w:r>
        <w:rPr>
          <w:b/>
          <w:bCs/>
          <w:color w:val="1F4E79"/>
          <w:sz w:val="40"/>
          <w:szCs w:val="40"/>
        </w:rPr>
        <w:t>chemie</w:t>
      </w:r>
      <w:r w:rsidR="00A8786D">
        <w:rPr>
          <w:b/>
          <w:bCs/>
          <w:color w:val="1F4E79"/>
          <w:sz w:val="40"/>
          <w:szCs w:val="40"/>
        </w:rPr>
        <w:t xml:space="preserve"> č. 19</w:t>
      </w:r>
    </w:p>
    <w:p w14:paraId="595B9D13" w14:textId="77777777" w:rsidR="00C94C95" w:rsidRDefault="00000000">
      <w:pPr>
        <w:spacing w:after="360"/>
        <w:jc w:val="center"/>
      </w:pPr>
      <w:r>
        <w:rPr>
          <w:b/>
          <w:bCs/>
          <w:color w:val="2E75B6"/>
          <w:sz w:val="26"/>
          <w:szCs w:val="26"/>
        </w:rPr>
        <w:t>Společné vlastnosti živých soustav a nukleové kyseliny</w:t>
      </w:r>
    </w:p>
    <w:p w14:paraId="2AA5BCF1" w14:textId="77777777" w:rsidR="00C94C95" w:rsidRDefault="00C94C95">
      <w:pPr>
        <w:pBdr>
          <w:bottom w:val="single" w:sz="8" w:space="8" w:color="2E75B6"/>
        </w:pBdr>
        <w:spacing w:after="360"/>
        <w:jc w:val="center"/>
      </w:pPr>
    </w:p>
    <w:p w14:paraId="334E37A1" w14:textId="77777777" w:rsidR="00C94C95" w:rsidRDefault="00000000">
      <w:pPr>
        <w:pStyle w:val="Nadpis1"/>
      </w:pPr>
      <w:r>
        <w:t>Část 1: Společné vlastnosti živých soustav</w:t>
      </w:r>
    </w:p>
    <w:p w14:paraId="5AB8D94E" w14:textId="77777777" w:rsidR="00C94C95" w:rsidRDefault="00000000">
      <w:pPr>
        <w:spacing w:after="120" w:line="320" w:lineRule="auto"/>
        <w:jc w:val="both"/>
      </w:pPr>
      <w:r>
        <w:t>Biochemie je věda na pomezí chemie a biologie — zkoumá, z jakých látek se skládá živá hmota a jaké chemické pochody v ní probíhají. Přes obrovskou různorodost živých organismů (bakterie, houby, rostliny, živočichové, viry) mají všechny živé soustavy mnoho společných rysů, které je odlišují od neživé přírody:</w:t>
      </w:r>
    </w:p>
    <w:p w14:paraId="0075598F" w14:textId="77777777" w:rsidR="00C94C95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organizace</w:t>
      </w:r>
      <w:r>
        <w:t xml:space="preserve"> — hierarchické uspořádání od atomů přes biomolekuly, organely, buňky, tkáně, orgány až po celý organismus</w:t>
      </w:r>
    </w:p>
    <w:p w14:paraId="30F97CB8" w14:textId="77777777" w:rsidR="00C94C95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metabolismus</w:t>
      </w:r>
      <w:r>
        <w:t xml:space="preserve"> — látková a energetická výměna s okolím (příjem živin, odstraňování odpadů)</w:t>
      </w:r>
    </w:p>
    <w:p w14:paraId="6E327A68" w14:textId="77777777" w:rsidR="00C94C95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růst a vývoj</w:t>
      </w:r>
      <w:r>
        <w:t xml:space="preserve"> — zvětšování hmoty a diferenciace struktur</w:t>
      </w:r>
    </w:p>
    <w:p w14:paraId="218ECBC6" w14:textId="77777777" w:rsidR="00C94C95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rozmnožování</w:t>
      </w:r>
      <w:r>
        <w:t xml:space="preserve"> — předávání genetické informace potomkům</w:t>
      </w:r>
    </w:p>
    <w:p w14:paraId="7E2C4105" w14:textId="77777777" w:rsidR="00C94C95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dráždivost a pohyb</w:t>
      </w:r>
      <w:r>
        <w:t xml:space="preserve"> — reakce na podněty</w:t>
      </w:r>
    </w:p>
    <w:p w14:paraId="02C751B5" w14:textId="77777777" w:rsidR="00C94C95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homeostáza</w:t>
      </w:r>
      <w:r>
        <w:t xml:space="preserve"> — udržování stálého vnitřního prostředí</w:t>
      </w:r>
    </w:p>
    <w:p w14:paraId="33964E04" w14:textId="77777777" w:rsidR="00C94C95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evoluce</w:t>
      </w:r>
      <w:r>
        <w:t xml:space="preserve"> — schopnost přizpůsobovat se a měnit se v průběhu generací</w:t>
      </w:r>
    </w:p>
    <w:p w14:paraId="19D9BD16" w14:textId="77EC0710" w:rsidR="00C94C95" w:rsidRDefault="00000000">
      <w:pPr>
        <w:spacing w:after="120" w:line="320" w:lineRule="auto"/>
        <w:jc w:val="both"/>
      </w:pPr>
      <w:r>
        <w:t xml:space="preserve">Všechny tyto vlastnosti mají společný chemický základ — živé soustavy jsou </w:t>
      </w:r>
      <w:r>
        <w:rPr>
          <w:b/>
          <w:bCs/>
        </w:rPr>
        <w:t>otevřené termodynamické systémy</w:t>
      </w:r>
      <w:r>
        <w:t xml:space="preserve"> založené na stejné skupině chemických prvků, stejných biomolekulách a podobných reakčních cestách. Právě tato </w:t>
      </w:r>
      <w:r>
        <w:rPr>
          <w:i/>
          <w:iCs/>
        </w:rPr>
        <w:t>jednota na molekulární úrovni</w:t>
      </w:r>
      <w:r>
        <w:t xml:space="preserve"> (společný genetický kód, centrální metabolismus ATP, 20 </w:t>
      </w:r>
      <w:proofErr w:type="spellStart"/>
      <w:r>
        <w:t>proteinogenních</w:t>
      </w:r>
      <w:proofErr w:type="spellEnd"/>
      <w:r>
        <w:t xml:space="preserve"> aminokyselin) svědčí o společném původu všech pozemských organismů.</w:t>
      </w:r>
    </w:p>
    <w:p w14:paraId="0CCE3A64" w14:textId="77777777" w:rsidR="002F1C1A" w:rsidRDefault="002F1C1A">
      <w:pPr>
        <w:rPr>
          <w:b/>
          <w:bCs/>
          <w:color w:val="2E75B6"/>
          <w:sz w:val="26"/>
          <w:szCs w:val="26"/>
        </w:rPr>
      </w:pPr>
      <w:r>
        <w:br w:type="page"/>
      </w:r>
    </w:p>
    <w:p w14:paraId="5137B25C" w14:textId="597C3370" w:rsidR="00C94C95" w:rsidRDefault="00000000">
      <w:pPr>
        <w:pStyle w:val="Nadpis2"/>
      </w:pPr>
      <w:r>
        <w:lastRenderedPageBreak/>
        <w:t>Chemické složení živých soustav</w:t>
      </w:r>
    </w:p>
    <w:p w14:paraId="60C24431" w14:textId="77777777" w:rsidR="00C94C95" w:rsidRDefault="00000000">
      <w:pPr>
        <w:spacing w:before="240" w:after="80"/>
        <w:jc w:val="center"/>
      </w:pPr>
      <w:r>
        <w:rPr>
          <w:noProof/>
        </w:rPr>
        <w:drawing>
          <wp:inline distT="0" distB="0" distL="0" distR="0" wp14:anchorId="480350BB" wp14:editId="423CFA30">
            <wp:extent cx="5905500" cy="4286250"/>
            <wp:effectExtent l="0" t="0" r="0" b="0"/>
            <wp:docPr id="1" name="Hierarchie_chemického_složení_živých_soustav_—_od_atomů_biogenních_prvků_přes_vodu_a_anorganické_ionty,_nízkomolekulární_organické_látky_až_po_biopolymery._Každá_vyšší_úroveň_vyžaduje_všechny_předchozí." descr="Hierarchie chemického složení živých soustav — od atomů biogenních prvků přes vodu a anorganické ionty, nízkomolekulární organické látky až po biopolymery. Každá vyšší úroveň vyžaduje všechny předchozí." title="Hierarchie chemického složení živých soustav — od atomů biogenních prvků přes vodu a anorganické ionty, nízkomolekulární organické látky až po biopolymery. Každá vyšší úroveň vyžaduje všechny předchozí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0" cy="4286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7BF04AA" w14:textId="77777777" w:rsidR="00C94C95" w:rsidRDefault="00000000">
      <w:pPr>
        <w:spacing w:after="240"/>
        <w:jc w:val="center"/>
      </w:pPr>
      <w:r>
        <w:rPr>
          <w:i/>
          <w:iCs/>
          <w:color w:val="555555"/>
          <w:sz w:val="20"/>
          <w:szCs w:val="20"/>
        </w:rPr>
        <w:t>Hierarchie chemického složení živých soustav — od atomů biogenních prvků přes vodu a anorganické ionty, nízkomolekulární organické látky až po biopolymery. Každá vyšší úroveň vyžaduje všechny předchozí.</w:t>
      </w:r>
    </w:p>
    <w:p w14:paraId="1622A0B6" w14:textId="77777777" w:rsidR="00C94C95" w:rsidRDefault="00000000">
      <w:pPr>
        <w:pStyle w:val="Nadpis3"/>
      </w:pPr>
      <w:r>
        <w:t>Biogenní prvky</w:t>
      </w:r>
    </w:p>
    <w:p w14:paraId="3BE58BC0" w14:textId="37540D3B" w:rsidR="00C94C95" w:rsidRDefault="00000000">
      <w:pPr>
        <w:spacing w:after="120" w:line="320" w:lineRule="auto"/>
        <w:jc w:val="both"/>
      </w:pPr>
      <w:r>
        <w:t xml:space="preserve">Živé organismy potřebují ke své existenci asi 30 chemických prvků (z 92 přirozeně se vyskytujících). Nazýváme je </w:t>
      </w:r>
      <w:r>
        <w:rPr>
          <w:b/>
          <w:bCs/>
        </w:rPr>
        <w:t>biogenní prvky</w:t>
      </w:r>
      <w:r>
        <w:t>. Dělíme je podle jejich zastoupení v biomase:</w:t>
      </w:r>
    </w:p>
    <w:p w14:paraId="702F105A" w14:textId="77777777" w:rsidR="00C94C95" w:rsidRDefault="00000000">
      <w:pPr>
        <w:spacing w:after="120" w:line="320" w:lineRule="auto"/>
        <w:jc w:val="both"/>
      </w:pPr>
      <w:proofErr w:type="spellStart"/>
      <w:r>
        <w:rPr>
          <w:b/>
          <w:bCs/>
        </w:rPr>
        <w:t>Makrobiogenní</w:t>
      </w:r>
      <w:proofErr w:type="spellEnd"/>
      <w:r>
        <w:rPr>
          <w:b/>
          <w:bCs/>
        </w:rPr>
        <w:t xml:space="preserve"> prvky (&gt; 0,1 %)</w:t>
      </w:r>
    </w:p>
    <w:p w14:paraId="58933119" w14:textId="77777777" w:rsidR="00C94C95" w:rsidRDefault="00000000">
      <w:pPr>
        <w:spacing w:after="120" w:line="320" w:lineRule="auto"/>
        <w:jc w:val="both"/>
      </w:pPr>
      <w:r>
        <w:t>Tvoří více než 99 % hmotnosti živé hmoty. Čtyři nejdůležitější — C, H, O, N — tvoří kostru všech organických molekul:</w:t>
      </w:r>
    </w:p>
    <w:p w14:paraId="21CF7535" w14:textId="77777777" w:rsidR="00C94C95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uhlík (C)</w:t>
      </w:r>
      <w:r>
        <w:t xml:space="preserve"> — základní prvek organické chemie; schopnost tvořit 4 kovalentní vazby, řetězce a cykly; ~18 % hmotnosti</w:t>
      </w:r>
    </w:p>
    <w:p w14:paraId="2ED04606" w14:textId="77777777" w:rsidR="00C94C95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vodík (H)</w:t>
      </w:r>
      <w:r>
        <w:t xml:space="preserve"> — ~10 % hmotnosti; součást vody i všech biomolekul</w:t>
      </w:r>
    </w:p>
    <w:p w14:paraId="071B30DF" w14:textId="77777777" w:rsidR="00C94C95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kyslík (O)</w:t>
      </w:r>
      <w:r>
        <w:t xml:space="preserve"> — ~65 % hmotnosti (hlavně ve vodě!); klíčový pro dýchání (terminální akceptor elektronů)</w:t>
      </w:r>
    </w:p>
    <w:p w14:paraId="392E8293" w14:textId="77777777" w:rsidR="00C94C95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dusík (N)</w:t>
      </w:r>
      <w:r>
        <w:t xml:space="preserve"> — ~3 % hmotnosti; součást aminokyselin, bílkovin, nukleových kyselin, ATP</w:t>
      </w:r>
    </w:p>
    <w:p w14:paraId="485417A5" w14:textId="77777777" w:rsidR="00C94C95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fosfor (P)</w:t>
      </w:r>
      <w:r>
        <w:t xml:space="preserve"> — kostra NK (</w:t>
      </w:r>
      <w:proofErr w:type="spellStart"/>
      <w:r>
        <w:t>fosfodiesterové</w:t>
      </w:r>
      <w:proofErr w:type="spellEnd"/>
      <w:r>
        <w:t xml:space="preserve"> vazby), ATP, fosfolipidy, kosti (apatit)</w:t>
      </w:r>
    </w:p>
    <w:p w14:paraId="5D1BF167" w14:textId="77777777" w:rsidR="00C94C95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síra (S)</w:t>
      </w:r>
      <w:r>
        <w:t xml:space="preserve"> — v aminokyselinách cystein a methionin; disulfidové můstky v bílkovinách</w:t>
      </w:r>
    </w:p>
    <w:p w14:paraId="1408DBCE" w14:textId="77777777" w:rsidR="00C94C95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lastRenderedPageBreak/>
        <w:t>vápník (Ca)</w:t>
      </w:r>
      <w:r>
        <w:t xml:space="preserve"> — kosti a zuby, svalová kontrakce, buněčná signalizace</w:t>
      </w:r>
    </w:p>
    <w:p w14:paraId="32E52A14" w14:textId="77777777" w:rsidR="00C94C95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draslík (K)</w:t>
      </w:r>
      <w:r>
        <w:t xml:space="preserve"> — hlavní intracelulární kation, nervové vzruchy, osmotická rovnováha</w:t>
      </w:r>
    </w:p>
    <w:p w14:paraId="1C8C1C9B" w14:textId="77777777" w:rsidR="00C94C95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sodík (Na), chlor (Cl)</w:t>
      </w:r>
      <w:r>
        <w:t xml:space="preserve"> — hlavní extracelulární ionty; krevní tlak, osmóza, nervové vzruchy</w:t>
      </w:r>
    </w:p>
    <w:p w14:paraId="463229E5" w14:textId="77777777" w:rsidR="00C94C95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hořčík (Mg)</w:t>
      </w:r>
      <w:r>
        <w:t xml:space="preserve"> — v chlorofylu, aktivátor enzymů (např. ATP vázaný s Mg²⁺), kosti</w:t>
      </w:r>
    </w:p>
    <w:p w14:paraId="0D7E09E4" w14:textId="77777777" w:rsidR="00C94C95" w:rsidRDefault="00000000">
      <w:pPr>
        <w:spacing w:after="120" w:line="320" w:lineRule="auto"/>
        <w:jc w:val="both"/>
      </w:pPr>
      <w:proofErr w:type="spellStart"/>
      <w:r>
        <w:rPr>
          <w:b/>
          <w:bCs/>
        </w:rPr>
        <w:t>Mikrobiogenní</w:t>
      </w:r>
      <w:proofErr w:type="spellEnd"/>
      <w:r>
        <w:rPr>
          <w:b/>
          <w:bCs/>
        </w:rPr>
        <w:t xml:space="preserve"> (stopové) prvky </w:t>
      </w:r>
      <w:proofErr w:type="gramStart"/>
      <w:r>
        <w:rPr>
          <w:b/>
          <w:bCs/>
        </w:rPr>
        <w:t>(&lt; 0</w:t>
      </w:r>
      <w:proofErr w:type="gramEnd"/>
      <w:r>
        <w:rPr>
          <w:b/>
          <w:bCs/>
        </w:rPr>
        <w:t>,01 %)</w:t>
      </w:r>
    </w:p>
    <w:p w14:paraId="374E1F2F" w14:textId="77777777" w:rsidR="00C94C95" w:rsidRDefault="00000000">
      <w:pPr>
        <w:spacing w:after="120" w:line="320" w:lineRule="auto"/>
        <w:jc w:val="both"/>
      </w:pPr>
      <w:r>
        <w:t>I přes extrémně malé množství jsou nenahraditelné — většinou součást enzymů a kofaktorů:</w:t>
      </w:r>
    </w:p>
    <w:p w14:paraId="4B0F201F" w14:textId="77777777" w:rsidR="00C94C95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>železo (</w:t>
      </w:r>
      <w:proofErr w:type="spellStart"/>
      <w:r>
        <w:t>Fe</w:t>
      </w:r>
      <w:proofErr w:type="spellEnd"/>
      <w:r>
        <w:t>) — hemoglobin, cytochromy, enzymy dýchacího řetězce</w:t>
      </w:r>
    </w:p>
    <w:p w14:paraId="1E501B22" w14:textId="77777777" w:rsidR="00C94C95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 xml:space="preserve">zinek (Zn) — kofaktor &gt;200 enzymů (DNA-polymeráza, </w:t>
      </w:r>
      <w:proofErr w:type="spellStart"/>
      <w:r>
        <w:t>karboanhydráza</w:t>
      </w:r>
      <w:proofErr w:type="spellEnd"/>
      <w:r>
        <w:t>)</w:t>
      </w:r>
    </w:p>
    <w:p w14:paraId="022DA0FA" w14:textId="77777777" w:rsidR="00C94C95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>měď (</w:t>
      </w:r>
      <w:proofErr w:type="spellStart"/>
      <w:r>
        <w:t>Cu</w:t>
      </w:r>
      <w:proofErr w:type="spellEnd"/>
      <w:r>
        <w:t>) — cytochrom-c-oxidáza, SOD (</w:t>
      </w:r>
      <w:proofErr w:type="spellStart"/>
      <w:r>
        <w:t>superoxidismutáza</w:t>
      </w:r>
      <w:proofErr w:type="spellEnd"/>
      <w:r>
        <w:t>)</w:t>
      </w:r>
    </w:p>
    <w:p w14:paraId="2B853E16" w14:textId="77777777" w:rsidR="00C94C95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>mangan (</w:t>
      </w:r>
      <w:proofErr w:type="spellStart"/>
      <w:r>
        <w:t>Mn</w:t>
      </w:r>
      <w:proofErr w:type="spellEnd"/>
      <w:r>
        <w:t>) — fotosyntéza (rozklad vody), SOD</w:t>
      </w:r>
    </w:p>
    <w:p w14:paraId="31AB8C5D" w14:textId="77777777" w:rsidR="00C94C95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>jód (I) — hormony štítné žlázy (</w:t>
      </w:r>
      <w:proofErr w:type="spellStart"/>
      <w:r>
        <w:t>thyroxin</w:t>
      </w:r>
      <w:proofErr w:type="spellEnd"/>
      <w:r>
        <w:t>)</w:t>
      </w:r>
    </w:p>
    <w:p w14:paraId="1D34A95F" w14:textId="77777777" w:rsidR="00C94C95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>kobalt (Co) — vitamin B₁₂ (kobalamin)</w:t>
      </w:r>
    </w:p>
    <w:p w14:paraId="08527656" w14:textId="77777777" w:rsidR="00C94C95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 xml:space="preserve">selen (Se) — </w:t>
      </w:r>
      <w:proofErr w:type="spellStart"/>
      <w:r>
        <w:t>glutathionperoxidáza</w:t>
      </w:r>
      <w:proofErr w:type="spellEnd"/>
      <w:r>
        <w:t xml:space="preserve"> (antioxidant)</w:t>
      </w:r>
    </w:p>
    <w:p w14:paraId="5E926608" w14:textId="77777777" w:rsidR="00C94C95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>molybden, chrom, fluor, nikl...</w:t>
      </w:r>
    </w:p>
    <w:p w14:paraId="316121DD" w14:textId="77777777" w:rsidR="00C94C95" w:rsidRDefault="00000000">
      <w:pPr>
        <w:pStyle w:val="Nadpis3"/>
      </w:pPr>
      <w:r>
        <w:t>Voda jako součást živých soustav</w:t>
      </w:r>
    </w:p>
    <w:p w14:paraId="6773DB73" w14:textId="2E8C71C4" w:rsidR="00C94C95" w:rsidRDefault="00000000">
      <w:pPr>
        <w:spacing w:after="120" w:line="320" w:lineRule="auto"/>
        <w:jc w:val="both"/>
      </w:pPr>
      <w:r>
        <w:t xml:space="preserve">Voda je nejhojnější látkou v živých organismech — tvoří 60–90 % hmotnosti (u medúzy až 98 %, u člověka ~60 %, u semen ~10 %). Bez vody není možný žádný známý život. Její jedinečné vlastnosti vyplývají z </w:t>
      </w:r>
      <w:r>
        <w:rPr>
          <w:b/>
          <w:bCs/>
        </w:rPr>
        <w:t>polární struktury a schopnosti tvořit vodíkové vazby</w:t>
      </w:r>
      <w:r>
        <w:t>:</w:t>
      </w:r>
    </w:p>
    <w:p w14:paraId="62B6BC97" w14:textId="77777777" w:rsidR="00C94C95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univerzální rozpouštědlo</w:t>
      </w:r>
      <w:r>
        <w:t xml:space="preserve"> — rozpouští iontové látky (soli) i polární molekuly; zajišťuje prostředí pro chemické reakce</w:t>
      </w:r>
    </w:p>
    <w:p w14:paraId="176DE9B0" w14:textId="77777777" w:rsidR="00C94C95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vysoká tepelná kapacita</w:t>
      </w:r>
      <w:r>
        <w:t xml:space="preserve"> — tlumí výkyvy teploty; voda působí jako „termostat" buňky i planety</w:t>
      </w:r>
    </w:p>
    <w:p w14:paraId="6EAACFF0" w14:textId="77777777" w:rsidR="00C94C95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vysoké výparné teplo</w:t>
      </w:r>
      <w:r>
        <w:t xml:space="preserve"> — pocení ochlazuje organismus, rostliny se chladí transpirací</w:t>
      </w:r>
    </w:p>
    <w:p w14:paraId="29F82393" w14:textId="77777777" w:rsidR="00C94C95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anomálie vody</w:t>
      </w:r>
      <w:r>
        <w:t xml:space="preserve"> — led plave na vodě (led má nižší hustotu než kapalná voda) → ryby přežijí zimu v zamrzlých jezerech</w:t>
      </w:r>
    </w:p>
    <w:p w14:paraId="2F797BC5" w14:textId="77777777" w:rsidR="00C94C95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reakční činidlo</w:t>
      </w:r>
      <w:r>
        <w:t xml:space="preserve"> — hydrolýza, kondenzace, fotosyntéza (štěpení H₂O, vznik O₂), dýchání (vznik H₂O)</w:t>
      </w:r>
    </w:p>
    <w:p w14:paraId="628E0556" w14:textId="77777777" w:rsidR="00C94C95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transport</w:t>
      </w:r>
      <w:r>
        <w:t xml:space="preserve"> — krev, lymfa, rostlinné šťávy přenášejí živiny a odpady</w:t>
      </w:r>
    </w:p>
    <w:p w14:paraId="7D6FAD19" w14:textId="77777777" w:rsidR="00C94C95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strukturní složka</w:t>
      </w:r>
      <w:r>
        <w:t xml:space="preserve"> — vyplňuje buněčné vakuoly, udržuje turgor rostlin, tvoří hydratační obal biomolekul</w:t>
      </w:r>
    </w:p>
    <w:p w14:paraId="405097C3" w14:textId="77777777" w:rsidR="00C94C95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hydrofobní efekt</w:t>
      </w:r>
      <w:r>
        <w:t xml:space="preserve"> — nepolární molekuly se ve vodě shlukují; základ tvorby buněčných membrán, sbalování bílkovin, dvojité šroubovice DNA</w:t>
      </w:r>
    </w:p>
    <w:p w14:paraId="484508E7" w14:textId="77777777" w:rsidR="006F2194" w:rsidRDefault="006F2194">
      <w:pPr>
        <w:rPr>
          <w:b/>
          <w:bCs/>
          <w:i/>
          <w:iCs/>
          <w:color w:val="2E75B6"/>
          <w:sz w:val="24"/>
          <w:szCs w:val="24"/>
        </w:rPr>
      </w:pPr>
      <w:r>
        <w:br w:type="page"/>
      </w:r>
    </w:p>
    <w:p w14:paraId="6EDADB18" w14:textId="5CF5442B" w:rsidR="00C94C95" w:rsidRDefault="00000000">
      <w:pPr>
        <w:pStyle w:val="Nadpis3"/>
      </w:pPr>
      <w:r>
        <w:lastRenderedPageBreak/>
        <w:t>Anorganické látky (ionty a plyny)</w:t>
      </w:r>
    </w:p>
    <w:p w14:paraId="5D141DF4" w14:textId="77777777" w:rsidR="00C94C95" w:rsidRDefault="00000000">
      <w:pPr>
        <w:spacing w:after="120" w:line="320" w:lineRule="auto"/>
        <w:jc w:val="both"/>
      </w:pPr>
      <w:r>
        <w:t>V živých soustavách jsou kromě vody další anorganické látky — obvykle jako rozpuštěné ionty nebo plyny. Tvoří 1–2 % hmotnosti, ale jejich role je klíčová:</w:t>
      </w:r>
    </w:p>
    <w:p w14:paraId="67CE0BC1" w14:textId="77777777" w:rsidR="00C94C95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kationty</w:t>
      </w:r>
      <w:r>
        <w:t xml:space="preserve"> — Na⁺, K⁺ (membránové potenciály, nervový vzruch), Ca²⁺ (svaly, signalizace, srážení krve), Mg²⁺ (enzymy, ATP), Fe²⁺/Fe³⁺ (hemoglobin, dýchání)</w:t>
      </w:r>
    </w:p>
    <w:p w14:paraId="66A5DD74" w14:textId="77777777" w:rsidR="00C94C95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anionty</w:t>
      </w:r>
      <w:r>
        <w:t xml:space="preserve"> — Cl⁻ (osmóza, trávení — </w:t>
      </w:r>
      <w:proofErr w:type="spellStart"/>
      <w:r>
        <w:t>HCl</w:t>
      </w:r>
      <w:proofErr w:type="spellEnd"/>
      <w:r>
        <w:t xml:space="preserve"> v žaludku), HCO₃⁻ (pufr krve), HPO₄²⁻ (pufr, energetika), SO₄²⁻</w:t>
      </w:r>
    </w:p>
    <w:p w14:paraId="042D8C07" w14:textId="77777777" w:rsidR="00C94C95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rozpuštěné plyny</w:t>
      </w:r>
      <w:r>
        <w:t xml:space="preserve"> — O₂ (dýchání, přenos hemoglobinem), CO₂ (odpad z dýchání, substrát fotosyntézy), N₂ (u některých bakterií vázán — dusík. fixace)</w:t>
      </w:r>
    </w:p>
    <w:p w14:paraId="626196B2" w14:textId="77777777" w:rsidR="00C94C95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anorganické kyseliny a soli</w:t>
      </w:r>
      <w:r>
        <w:t xml:space="preserve"> — </w:t>
      </w:r>
      <w:proofErr w:type="spellStart"/>
      <w:r>
        <w:t>HCl</w:t>
      </w:r>
      <w:proofErr w:type="spellEnd"/>
      <w:r>
        <w:t xml:space="preserve"> v žaludku, H₂PO₄⁻/HPO₄²⁻ jako fosfátový pufr, </w:t>
      </w:r>
      <w:proofErr w:type="spellStart"/>
      <w:r>
        <w:t>CaCO</w:t>
      </w:r>
      <w:proofErr w:type="spellEnd"/>
      <w:r>
        <w:t>₃ a Ca₃(PO</w:t>
      </w:r>
      <w:proofErr w:type="gramStart"/>
      <w:r>
        <w:t>₄)₂</w:t>
      </w:r>
      <w:proofErr w:type="gramEnd"/>
      <w:r>
        <w:t xml:space="preserve"> v kostech, vápenec v lasturách</w:t>
      </w:r>
    </w:p>
    <w:p w14:paraId="54DF26AB" w14:textId="77777777" w:rsidR="00C94C95" w:rsidRDefault="00000000">
      <w:pPr>
        <w:pStyle w:val="Nadpis3"/>
      </w:pPr>
      <w:r>
        <w:t>Nízkomolekulární organické látky (monomery a meziprodukty)</w:t>
      </w:r>
    </w:p>
    <w:p w14:paraId="0FDB5F91" w14:textId="77777777" w:rsidR="00C94C95" w:rsidRDefault="00000000">
      <w:pPr>
        <w:spacing w:after="120" w:line="320" w:lineRule="auto"/>
        <w:jc w:val="both"/>
      </w:pPr>
      <w:r>
        <w:t>Malé organické molekuly s molekulovou hmotností řádově stovky. Slouží jako:</w:t>
      </w:r>
    </w:p>
    <w:p w14:paraId="6DEDF14D" w14:textId="77777777" w:rsidR="00C94C95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stavební kameny biopolymerů</w:t>
      </w:r>
      <w:r>
        <w:t xml:space="preserve"> — aminokyseliny (→ bílkoviny), nukleotidy (→ NK), monosacharidy (→ polysacharidy), mastné kyseliny a glycerol (→ tuky)</w:t>
      </w:r>
    </w:p>
    <w:p w14:paraId="5C4EF694" w14:textId="77777777" w:rsidR="00C94C95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metabolické meziprodukty</w:t>
      </w:r>
      <w:r>
        <w:t xml:space="preserve"> — pyruvát, acetyl-</w:t>
      </w:r>
      <w:proofErr w:type="spellStart"/>
      <w:r>
        <w:t>CoA</w:t>
      </w:r>
      <w:proofErr w:type="spellEnd"/>
      <w:r>
        <w:t xml:space="preserve">, citrát, </w:t>
      </w:r>
      <w:proofErr w:type="spellStart"/>
      <w:r>
        <w:t>sukcinát</w:t>
      </w:r>
      <w:proofErr w:type="spellEnd"/>
      <w:r>
        <w:t xml:space="preserve"> atd. v glykolýze a Krebsově cyklu</w:t>
      </w:r>
    </w:p>
    <w:p w14:paraId="5C568346" w14:textId="77777777" w:rsidR="00C94C95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přenašeče energie a elektronů</w:t>
      </w:r>
      <w:r>
        <w:t xml:space="preserve"> — ATP, ADP, NAD⁺/NADH, FAD/FADH₂, koenzym A</w:t>
      </w:r>
    </w:p>
    <w:p w14:paraId="7DF709C4" w14:textId="77777777" w:rsidR="00C94C95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signální molekuly</w:t>
      </w:r>
      <w:r>
        <w:t xml:space="preserve"> — hormony (adrenalin, inzulín, steroidy), </w:t>
      </w:r>
      <w:proofErr w:type="spellStart"/>
      <w:r>
        <w:t>neuromediátory</w:t>
      </w:r>
      <w:proofErr w:type="spellEnd"/>
      <w:r>
        <w:t xml:space="preserve"> (serotonin, dopamin, acetylcholin), feromony</w:t>
      </w:r>
    </w:p>
    <w:p w14:paraId="093E8F48" w14:textId="77777777" w:rsidR="00C94C95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vitaminy</w:t>
      </w:r>
      <w:r>
        <w:t xml:space="preserve"> — rozpustné ve vodě (B, C) nebo v tucích (A, D, E, K); fungují jako koenzymy nebo antioxidanty</w:t>
      </w:r>
    </w:p>
    <w:p w14:paraId="400B6000" w14:textId="77777777" w:rsidR="00C94C95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sekundární metabolity</w:t>
      </w:r>
      <w:r>
        <w:t xml:space="preserve"> — alkaloidy, terpeny, </w:t>
      </w:r>
      <w:proofErr w:type="spellStart"/>
      <w:r>
        <w:t>flavonoidy</w:t>
      </w:r>
      <w:proofErr w:type="spellEnd"/>
      <w:r>
        <w:t xml:space="preserve"> (u rostlin)</w:t>
      </w:r>
    </w:p>
    <w:p w14:paraId="0F6EA53D" w14:textId="77777777" w:rsidR="00C94C95" w:rsidRDefault="00000000">
      <w:pPr>
        <w:pStyle w:val="Nadpis3"/>
      </w:pPr>
      <w:r>
        <w:t>Vysokomolekulární organické látky (biopolymery)</w:t>
      </w:r>
    </w:p>
    <w:p w14:paraId="22C5C258" w14:textId="77777777" w:rsidR="00C94C95" w:rsidRDefault="00000000">
      <w:pPr>
        <w:spacing w:after="120" w:line="320" w:lineRule="auto"/>
        <w:jc w:val="both"/>
      </w:pPr>
      <w:r>
        <w:t>Velké makromolekuly s molekulovou hmotností tisíce až milióny. Jsou to polymery vznikající spojováním menších monomerů. Čtyři hlavní třídy biopolymerů:</w:t>
      </w:r>
    </w:p>
    <w:tbl>
      <w:tblPr>
        <w:tblW w:w="95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100"/>
        <w:gridCol w:w="2400"/>
        <w:gridCol w:w="2400"/>
        <w:gridCol w:w="2600"/>
      </w:tblGrid>
      <w:tr w:rsidR="00C94C95" w14:paraId="4E0A73D7" w14:textId="77777777">
        <w:trPr>
          <w:tblHeader/>
        </w:trPr>
        <w:tc>
          <w:tcPr>
            <w:tcW w:w="2100" w:type="dxa"/>
            <w:tcBorders>
              <w:top w:val="single" w:sz="4" w:space="0" w:color="2E75B6"/>
              <w:left w:val="single" w:sz="4" w:space="0" w:color="2E75B6"/>
              <w:bottom w:val="single" w:sz="4" w:space="0" w:color="2E75B6"/>
              <w:right w:val="single" w:sz="4" w:space="0" w:color="2E75B6"/>
            </w:tcBorders>
            <w:shd w:val="clear" w:color="auto" w:fill="D5E8F0"/>
            <w:tcMar>
              <w:top w:w="120" w:type="dxa"/>
              <w:left w:w="140" w:type="dxa"/>
              <w:bottom w:w="120" w:type="dxa"/>
              <w:right w:w="140" w:type="dxa"/>
            </w:tcMar>
          </w:tcPr>
          <w:p w14:paraId="17BD71C1" w14:textId="77777777" w:rsidR="00C94C95" w:rsidRDefault="00000000">
            <w:r>
              <w:rPr>
                <w:b/>
                <w:bCs/>
              </w:rPr>
              <w:t>Biopolymer</w:t>
            </w:r>
          </w:p>
        </w:tc>
        <w:tc>
          <w:tcPr>
            <w:tcW w:w="2400" w:type="dxa"/>
            <w:tcBorders>
              <w:top w:val="single" w:sz="4" w:space="0" w:color="2E75B6"/>
              <w:left w:val="single" w:sz="4" w:space="0" w:color="2E75B6"/>
              <w:bottom w:val="single" w:sz="4" w:space="0" w:color="2E75B6"/>
              <w:right w:val="single" w:sz="4" w:space="0" w:color="2E75B6"/>
            </w:tcBorders>
            <w:shd w:val="clear" w:color="auto" w:fill="D5E8F0"/>
            <w:tcMar>
              <w:top w:w="120" w:type="dxa"/>
              <w:left w:w="140" w:type="dxa"/>
              <w:bottom w:w="120" w:type="dxa"/>
              <w:right w:w="140" w:type="dxa"/>
            </w:tcMar>
          </w:tcPr>
          <w:p w14:paraId="59C1AD0A" w14:textId="77777777" w:rsidR="00C94C95" w:rsidRDefault="00000000">
            <w:r>
              <w:rPr>
                <w:b/>
                <w:bCs/>
              </w:rPr>
              <w:t>Monomer</w:t>
            </w:r>
          </w:p>
        </w:tc>
        <w:tc>
          <w:tcPr>
            <w:tcW w:w="2400" w:type="dxa"/>
            <w:tcBorders>
              <w:top w:val="single" w:sz="4" w:space="0" w:color="2E75B6"/>
              <w:left w:val="single" w:sz="4" w:space="0" w:color="2E75B6"/>
              <w:bottom w:val="single" w:sz="4" w:space="0" w:color="2E75B6"/>
              <w:right w:val="single" w:sz="4" w:space="0" w:color="2E75B6"/>
            </w:tcBorders>
            <w:shd w:val="clear" w:color="auto" w:fill="D5E8F0"/>
            <w:tcMar>
              <w:top w:w="120" w:type="dxa"/>
              <w:left w:w="140" w:type="dxa"/>
              <w:bottom w:w="120" w:type="dxa"/>
              <w:right w:w="140" w:type="dxa"/>
            </w:tcMar>
          </w:tcPr>
          <w:p w14:paraId="76182DC0" w14:textId="77777777" w:rsidR="00C94C95" w:rsidRDefault="00000000">
            <w:r>
              <w:rPr>
                <w:b/>
                <w:bCs/>
              </w:rPr>
              <w:t>Typ vazby</w:t>
            </w:r>
          </w:p>
        </w:tc>
        <w:tc>
          <w:tcPr>
            <w:tcW w:w="2600" w:type="dxa"/>
            <w:tcBorders>
              <w:top w:val="single" w:sz="4" w:space="0" w:color="2E75B6"/>
              <w:left w:val="single" w:sz="4" w:space="0" w:color="2E75B6"/>
              <w:bottom w:val="single" w:sz="4" w:space="0" w:color="2E75B6"/>
              <w:right w:val="single" w:sz="4" w:space="0" w:color="2E75B6"/>
            </w:tcBorders>
            <w:shd w:val="clear" w:color="auto" w:fill="D5E8F0"/>
            <w:tcMar>
              <w:top w:w="120" w:type="dxa"/>
              <w:left w:w="140" w:type="dxa"/>
              <w:bottom w:w="120" w:type="dxa"/>
              <w:right w:w="140" w:type="dxa"/>
            </w:tcMar>
          </w:tcPr>
          <w:p w14:paraId="18A005C7" w14:textId="77777777" w:rsidR="00C94C95" w:rsidRDefault="00000000">
            <w:r>
              <w:rPr>
                <w:b/>
                <w:bCs/>
              </w:rPr>
              <w:t>Hlavní funkce</w:t>
            </w:r>
          </w:p>
        </w:tc>
      </w:tr>
      <w:tr w:rsidR="00C94C95" w14:paraId="71FFB53F" w14:textId="77777777">
        <w:tc>
          <w:tcPr>
            <w:tcW w:w="21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020AE310" w14:textId="77777777" w:rsidR="00C94C95" w:rsidRDefault="00000000">
            <w:r>
              <w:rPr>
                <w:b/>
                <w:bCs/>
              </w:rPr>
              <w:t>polysacharidy</w:t>
            </w:r>
          </w:p>
        </w:tc>
        <w:tc>
          <w:tcPr>
            <w:tcW w:w="24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76B59C20" w14:textId="77777777" w:rsidR="00C94C95" w:rsidRDefault="00000000">
            <w:r>
              <w:t>monosacharidy</w:t>
            </w:r>
          </w:p>
        </w:tc>
        <w:tc>
          <w:tcPr>
            <w:tcW w:w="24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30336420" w14:textId="77777777" w:rsidR="00C94C95" w:rsidRDefault="00000000">
            <w:r>
              <w:t>glykosidická vazba</w:t>
            </w:r>
          </w:p>
        </w:tc>
        <w:tc>
          <w:tcPr>
            <w:tcW w:w="26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3E94EAC7" w14:textId="77777777" w:rsidR="00C94C95" w:rsidRDefault="00000000">
            <w:r>
              <w:t>zásobní (škrob, glykogen), stavební (celulóza, chitin)</w:t>
            </w:r>
          </w:p>
        </w:tc>
      </w:tr>
      <w:tr w:rsidR="00C94C95" w14:paraId="7792B0AF" w14:textId="77777777">
        <w:tc>
          <w:tcPr>
            <w:tcW w:w="21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79D933BC" w14:textId="77777777" w:rsidR="00C94C95" w:rsidRDefault="00000000">
            <w:r>
              <w:rPr>
                <w:b/>
                <w:bCs/>
              </w:rPr>
              <w:t>bílkoviny (proteiny)</w:t>
            </w:r>
          </w:p>
        </w:tc>
        <w:tc>
          <w:tcPr>
            <w:tcW w:w="24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1CA2AB42" w14:textId="77777777" w:rsidR="00C94C95" w:rsidRDefault="00000000">
            <w:r>
              <w:t>aminokyseliny</w:t>
            </w:r>
          </w:p>
        </w:tc>
        <w:tc>
          <w:tcPr>
            <w:tcW w:w="24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2790D579" w14:textId="77777777" w:rsidR="00C94C95" w:rsidRDefault="00000000">
            <w:r>
              <w:t>peptidová (amidová) vazba</w:t>
            </w:r>
          </w:p>
        </w:tc>
        <w:tc>
          <w:tcPr>
            <w:tcW w:w="26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7A5A5C45" w14:textId="77777777" w:rsidR="00C94C95" w:rsidRDefault="00000000">
            <w:r>
              <w:t>enzymy, transport (hemoglobin), stavba (kolagen), imunita, hormony</w:t>
            </w:r>
          </w:p>
        </w:tc>
      </w:tr>
      <w:tr w:rsidR="00C94C95" w14:paraId="7C63BEA8" w14:textId="77777777">
        <w:tc>
          <w:tcPr>
            <w:tcW w:w="21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51911FE3" w14:textId="77777777" w:rsidR="00C94C95" w:rsidRDefault="00000000">
            <w:r>
              <w:rPr>
                <w:b/>
                <w:bCs/>
              </w:rPr>
              <w:lastRenderedPageBreak/>
              <w:t>nukleové kyseliny</w:t>
            </w:r>
          </w:p>
        </w:tc>
        <w:tc>
          <w:tcPr>
            <w:tcW w:w="24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47811A1C" w14:textId="77777777" w:rsidR="00C94C95" w:rsidRDefault="00000000">
            <w:r>
              <w:t>nukleotidy</w:t>
            </w:r>
          </w:p>
        </w:tc>
        <w:tc>
          <w:tcPr>
            <w:tcW w:w="24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3ED38B6C" w14:textId="77777777" w:rsidR="00C94C95" w:rsidRDefault="00000000">
            <w:proofErr w:type="spellStart"/>
            <w:r>
              <w:t>fosfodiesterová</w:t>
            </w:r>
            <w:proofErr w:type="spellEnd"/>
            <w:r>
              <w:t xml:space="preserve"> vazba</w:t>
            </w:r>
          </w:p>
        </w:tc>
        <w:tc>
          <w:tcPr>
            <w:tcW w:w="26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5498939D" w14:textId="77777777" w:rsidR="00C94C95" w:rsidRDefault="00000000">
            <w:r>
              <w:t>ukládání (DNA) a přenos (RNA) genetické informace</w:t>
            </w:r>
          </w:p>
        </w:tc>
      </w:tr>
      <w:tr w:rsidR="00C94C95" w14:paraId="40EEAA17" w14:textId="77777777">
        <w:tc>
          <w:tcPr>
            <w:tcW w:w="21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19961DF5" w14:textId="77777777" w:rsidR="00C94C95" w:rsidRDefault="00000000">
            <w:r>
              <w:rPr>
                <w:b/>
                <w:bCs/>
              </w:rPr>
              <w:t>lipidy</w:t>
            </w:r>
          </w:p>
        </w:tc>
        <w:tc>
          <w:tcPr>
            <w:tcW w:w="24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2F07FB46" w14:textId="77777777" w:rsidR="00C94C95" w:rsidRDefault="00000000">
            <w:r>
              <w:t xml:space="preserve">glycerol + mastné </w:t>
            </w:r>
            <w:proofErr w:type="spellStart"/>
            <w:r>
              <w:t>kys</w:t>
            </w:r>
            <w:proofErr w:type="spellEnd"/>
            <w:r>
              <w:t>. (formálně)</w:t>
            </w:r>
          </w:p>
        </w:tc>
        <w:tc>
          <w:tcPr>
            <w:tcW w:w="24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603F79E7" w14:textId="77777777" w:rsidR="00C94C95" w:rsidRDefault="00000000">
            <w:r>
              <w:t>esterová vazba (</w:t>
            </w:r>
            <w:proofErr w:type="spellStart"/>
            <w:r>
              <w:t>nepolymery</w:t>
            </w:r>
            <w:proofErr w:type="spellEnd"/>
            <w:r>
              <w:t xml:space="preserve"> v užším smyslu)</w:t>
            </w:r>
          </w:p>
        </w:tc>
        <w:tc>
          <w:tcPr>
            <w:tcW w:w="26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7E348C13" w14:textId="77777777" w:rsidR="00C94C95" w:rsidRDefault="00000000">
            <w:r>
              <w:t>zásoba energie (tuky), membrány (fosfolipidy), hormony (steroidy)</w:t>
            </w:r>
          </w:p>
        </w:tc>
      </w:tr>
    </w:tbl>
    <w:p w14:paraId="1F00117E" w14:textId="77777777" w:rsidR="00C94C95" w:rsidRDefault="00C94C95">
      <w:pPr>
        <w:spacing w:after="160"/>
      </w:pPr>
    </w:p>
    <w:p w14:paraId="60ABE025" w14:textId="77777777" w:rsidR="00C94C95" w:rsidRDefault="00000000">
      <w:pPr>
        <w:pStyle w:val="Nadpis2"/>
      </w:pPr>
      <w:r>
        <w:t>Makroergní sloučeniny</w:t>
      </w:r>
    </w:p>
    <w:p w14:paraId="3CC2CF52" w14:textId="77777777" w:rsidR="00C94C95" w:rsidRDefault="00000000">
      <w:pPr>
        <w:spacing w:after="120" w:line="320" w:lineRule="auto"/>
        <w:jc w:val="both"/>
      </w:pPr>
      <w:r>
        <w:t xml:space="preserve">Živé organismy potřebují energii pro všechny své pochody — syntézu molekul, transport, pohyb, dráždivost, udržení tělesné teploty. Energie z potravy nebo fotosyntézy se ukládá a předává v tzv. </w:t>
      </w:r>
    </w:p>
    <w:p w14:paraId="18985B80" w14:textId="77777777" w:rsidR="00C94C95" w:rsidRDefault="00000000">
      <w:pPr>
        <w:spacing w:after="120" w:line="320" w:lineRule="auto"/>
        <w:jc w:val="both"/>
      </w:pPr>
      <w:r>
        <w:rPr>
          <w:b/>
          <w:bCs/>
        </w:rPr>
        <w:t>makroergních sloučeninách</w:t>
      </w:r>
      <w:r>
        <w:t xml:space="preserve"> — látkách s </w:t>
      </w:r>
      <w:r>
        <w:rPr>
          <w:i/>
          <w:iCs/>
        </w:rPr>
        <w:t>jednou nebo více vazbami, jejichž hydrolýzou se uvolní velké množství volné energie</w:t>
      </w:r>
      <w:r>
        <w:t xml:space="preserve"> (|ΔG°'</w:t>
      </w:r>
      <w:proofErr w:type="gramStart"/>
      <w:r>
        <w:t>| &gt;</w:t>
      </w:r>
      <w:proofErr w:type="gramEnd"/>
      <w:r>
        <w:t xml:space="preserve"> 25 </w:t>
      </w:r>
      <w:proofErr w:type="spellStart"/>
      <w:r>
        <w:t>kJ</w:t>
      </w:r>
      <w:proofErr w:type="spellEnd"/>
      <w:r>
        <w:t xml:space="preserve">/mol). Takovou vazbu značíme symbolem </w:t>
      </w:r>
      <w:r>
        <w:rPr>
          <w:b/>
          <w:bCs/>
        </w:rPr>
        <w:t>~</w:t>
      </w:r>
      <w:r>
        <w:t xml:space="preserve"> (vlnovka).</w:t>
      </w:r>
    </w:p>
    <w:p w14:paraId="27FB07C1" w14:textId="77777777" w:rsidR="00C94C95" w:rsidRDefault="00000000">
      <w:pPr>
        <w:spacing w:before="240" w:after="80"/>
        <w:jc w:val="center"/>
      </w:pPr>
      <w:r>
        <w:rPr>
          <w:noProof/>
        </w:rPr>
        <w:drawing>
          <wp:inline distT="0" distB="0" distL="0" distR="0" wp14:anchorId="3856DEA0" wp14:editId="77A77C22">
            <wp:extent cx="5905500" cy="3714750"/>
            <wp:effectExtent l="0" t="0" r="0" b="0"/>
            <wp:docPr id="924022217" name="ATP_(adenosin-5′-trifosfát)_je_univerzální_energetická_měna_buňky._Hydrolýza_makroergní_vazby_mezi_β-_a_γ-fosfátem_uvolní_~30,5_kJ/mol._ATP_se_neustále_regeneruje_z_ADP_+_Pᵢ_(dýchání,_fotosyntéza)." descr="ATP (adenosin-5′-trifosfát) je univerzální energetická měna buňky. Hydrolýza makroergní vazby mezi β- a γ-fosfátem uvolní ~30,5 kJ/mol. ATP se neustále regeneruje z ADP + Pᵢ (dýchání, fotosyntéza)." title="ATP (adenosin-5′-trifosfát) je univerzální energetická měna buňky. Hydrolýza makroergní vazby mezi β- a γ-fosfátem uvolní ~30,5 kJ/mol. ATP se neustále regeneruje z ADP + Pᵢ (dýchání, fotosyntéza)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0" cy="3714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465512D" w14:textId="77777777" w:rsidR="00C94C95" w:rsidRDefault="00000000">
      <w:pPr>
        <w:spacing w:after="240"/>
        <w:jc w:val="center"/>
      </w:pPr>
      <w:r>
        <w:rPr>
          <w:i/>
          <w:iCs/>
          <w:color w:val="555555"/>
          <w:sz w:val="20"/>
          <w:szCs w:val="20"/>
        </w:rPr>
        <w:t xml:space="preserve">ATP (adenosin-5′-trifosfát) je univerzální energetická měna buňky. Hydrolýza makroergní vazby mezi </w:t>
      </w:r>
      <w:proofErr w:type="gramStart"/>
      <w:r>
        <w:rPr>
          <w:i/>
          <w:iCs/>
          <w:color w:val="555555"/>
          <w:sz w:val="20"/>
          <w:szCs w:val="20"/>
        </w:rPr>
        <w:t>β- a</w:t>
      </w:r>
      <w:proofErr w:type="gramEnd"/>
      <w:r>
        <w:rPr>
          <w:i/>
          <w:iCs/>
          <w:color w:val="555555"/>
          <w:sz w:val="20"/>
          <w:szCs w:val="20"/>
        </w:rPr>
        <w:t xml:space="preserve"> γ-fosfátem uvolní ~30,5 </w:t>
      </w:r>
      <w:proofErr w:type="spellStart"/>
      <w:r>
        <w:rPr>
          <w:i/>
          <w:iCs/>
          <w:color w:val="555555"/>
          <w:sz w:val="20"/>
          <w:szCs w:val="20"/>
        </w:rPr>
        <w:t>kJ</w:t>
      </w:r>
      <w:proofErr w:type="spellEnd"/>
      <w:r>
        <w:rPr>
          <w:i/>
          <w:iCs/>
          <w:color w:val="555555"/>
          <w:sz w:val="20"/>
          <w:szCs w:val="20"/>
        </w:rPr>
        <w:t>/mol. ATP se neustále regeneruje z ADP + Pᵢ (dýchání, fotosyntéza).</w:t>
      </w:r>
    </w:p>
    <w:p w14:paraId="1DE811ED" w14:textId="77777777" w:rsidR="00C94C95" w:rsidRDefault="00000000">
      <w:pPr>
        <w:pStyle w:val="Nadpis3"/>
      </w:pPr>
      <w:r>
        <w:t>ATP — adenosin-5′-trifosfát</w:t>
      </w:r>
    </w:p>
    <w:p w14:paraId="6B047E1F" w14:textId="77777777" w:rsidR="00C94C95" w:rsidRDefault="00000000">
      <w:pPr>
        <w:spacing w:after="120" w:line="320" w:lineRule="auto"/>
        <w:jc w:val="both"/>
      </w:pPr>
      <w:r>
        <w:t>Nejvýznamnější makroergní sloučenina v buňce. Skládá se z:</w:t>
      </w:r>
    </w:p>
    <w:p w14:paraId="266760FA" w14:textId="77777777" w:rsidR="00C94C95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>adeninu (purinová báze)</w:t>
      </w:r>
    </w:p>
    <w:p w14:paraId="67001815" w14:textId="77777777" w:rsidR="00C94C95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>ribózy (pentóza)</w:t>
      </w:r>
    </w:p>
    <w:p w14:paraId="09A8BF7D" w14:textId="77777777" w:rsidR="00C94C95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>tří fosfátových skupin spojených v řadě (α, β, γ)</w:t>
      </w:r>
    </w:p>
    <w:p w14:paraId="29C6DA6E" w14:textId="77777777" w:rsidR="00C94C95" w:rsidRDefault="00000000">
      <w:pPr>
        <w:spacing w:after="120" w:line="320" w:lineRule="auto"/>
        <w:jc w:val="both"/>
      </w:pPr>
      <w:r>
        <w:lastRenderedPageBreak/>
        <w:t xml:space="preserve">Vazba mezi fosfáty (anhydridová vazba) je makroergní — její hydrolýzou se uvolňuje 30,5 </w:t>
      </w:r>
      <w:proofErr w:type="spellStart"/>
      <w:r>
        <w:t>kJ</w:t>
      </w:r>
      <w:proofErr w:type="spellEnd"/>
      <w:r>
        <w:t>/mol:</w:t>
      </w:r>
    </w:p>
    <w:p w14:paraId="4CB67465" w14:textId="77777777" w:rsidR="00C94C95" w:rsidRDefault="00000000">
      <w:pPr>
        <w:spacing w:before="160" w:after="160"/>
        <w:jc w:val="center"/>
      </w:pPr>
      <w:r>
        <w:t xml:space="preserve">ATP + </w:t>
      </w:r>
      <w:proofErr w:type="gramStart"/>
      <w:r>
        <w:t>H</w:t>
      </w:r>
      <w:r>
        <w:rPr>
          <w:vertAlign w:val="subscript"/>
        </w:rPr>
        <w:t>2</w:t>
      </w:r>
      <w:r>
        <w:t>O  →</w:t>
      </w:r>
      <w:proofErr w:type="gramEnd"/>
      <w:r>
        <w:t xml:space="preserve">  ADP + </w:t>
      </w:r>
      <w:proofErr w:type="spellStart"/>
      <w:proofErr w:type="gramStart"/>
      <w:r>
        <w:t>P</w:t>
      </w:r>
      <w:r>
        <w:rPr>
          <w:vertAlign w:val="subscript"/>
        </w:rPr>
        <w:t>i</w:t>
      </w:r>
      <w:proofErr w:type="spellEnd"/>
      <w:r>
        <w:t xml:space="preserve">  +</w:t>
      </w:r>
      <w:proofErr w:type="gramEnd"/>
      <w:r>
        <w:t xml:space="preserve">  ΔG° = −30,5 </w:t>
      </w:r>
      <w:proofErr w:type="spellStart"/>
      <w:r>
        <w:t>kJ</w:t>
      </w:r>
      <w:proofErr w:type="spellEnd"/>
      <w:r>
        <w:t>/mol</w:t>
      </w:r>
    </w:p>
    <w:p w14:paraId="0E9C16A5" w14:textId="77777777" w:rsidR="00C94C95" w:rsidRDefault="00000000">
      <w:pPr>
        <w:spacing w:after="120" w:line="320" w:lineRule="auto"/>
        <w:jc w:val="both"/>
      </w:pPr>
      <w:r>
        <w:t>Pokud potřebuje buňka ještě více energie, může ATP hydrolyzovat rovnou na AMP a pyrofosfát:</w:t>
      </w:r>
    </w:p>
    <w:p w14:paraId="151D6427" w14:textId="77777777" w:rsidR="00C94C95" w:rsidRDefault="00000000">
      <w:pPr>
        <w:spacing w:before="160" w:after="160"/>
        <w:jc w:val="center"/>
      </w:pPr>
      <w:r>
        <w:t xml:space="preserve">ATP + </w:t>
      </w:r>
      <w:proofErr w:type="gramStart"/>
      <w:r>
        <w:t>H</w:t>
      </w:r>
      <w:r>
        <w:rPr>
          <w:vertAlign w:val="subscript"/>
        </w:rPr>
        <w:t>2</w:t>
      </w:r>
      <w:r>
        <w:t>O  →</w:t>
      </w:r>
      <w:proofErr w:type="gramEnd"/>
      <w:r>
        <w:t xml:space="preserve">  AMP + </w:t>
      </w:r>
      <w:proofErr w:type="spellStart"/>
      <w:proofErr w:type="gramStart"/>
      <w:r>
        <w:t>PP</w:t>
      </w:r>
      <w:r>
        <w:rPr>
          <w:vertAlign w:val="subscript"/>
        </w:rPr>
        <w:t>i</w:t>
      </w:r>
      <w:proofErr w:type="spellEnd"/>
      <w:r>
        <w:t xml:space="preserve">  +</w:t>
      </w:r>
      <w:proofErr w:type="gramEnd"/>
      <w:r>
        <w:t xml:space="preserve">  ΔG° = −45,6 </w:t>
      </w:r>
      <w:proofErr w:type="spellStart"/>
      <w:r>
        <w:t>kJ</w:t>
      </w:r>
      <w:proofErr w:type="spellEnd"/>
      <w:r>
        <w:t>/mol</w:t>
      </w:r>
    </w:p>
    <w:p w14:paraId="2397E617" w14:textId="77777777" w:rsidR="00C94C95" w:rsidRDefault="00000000">
      <w:pPr>
        <w:spacing w:after="120" w:line="320" w:lineRule="auto"/>
        <w:jc w:val="both"/>
      </w:pPr>
      <w:r>
        <w:t>V buňce se neustále regeneruje ATP z ADP fosforylací (substrátová nebo oxidativní fosforylace v mitochondriích). Jeden člověk za den vytvoří a spotřebuje ~50 kg ATP — stejná molekula se tedy „recykluje" tisíckrát denně.</w:t>
      </w:r>
    </w:p>
    <w:p w14:paraId="1562C37F" w14:textId="77777777" w:rsidR="00C94C95" w:rsidRDefault="00000000">
      <w:pPr>
        <w:pStyle w:val="Nadpis3"/>
      </w:pPr>
      <w:r>
        <w:t>Další makroergní sloučeniny</w:t>
      </w:r>
    </w:p>
    <w:p w14:paraId="08F28906" w14:textId="77777777" w:rsidR="00C94C95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GTP, UTP, CTP</w:t>
      </w:r>
      <w:r>
        <w:t xml:space="preserve"> — analogie ATP s jinými bázemi; GTP je zdrojem energie pro biosyntézu bílkovin na ribozomech</w:t>
      </w:r>
    </w:p>
    <w:p w14:paraId="5B7F7342" w14:textId="77777777" w:rsidR="00C94C95" w:rsidRDefault="00000000">
      <w:pPr>
        <w:pStyle w:val="Odstavecseseznamem"/>
        <w:numPr>
          <w:ilvl w:val="0"/>
          <w:numId w:val="2"/>
        </w:numPr>
        <w:spacing w:after="80" w:line="300" w:lineRule="auto"/>
      </w:pPr>
      <w:proofErr w:type="spellStart"/>
      <w:r>
        <w:rPr>
          <w:b/>
          <w:bCs/>
        </w:rPr>
        <w:t>kreatinfosfát</w:t>
      </w:r>
      <w:proofErr w:type="spellEnd"/>
      <w:r>
        <w:t xml:space="preserve"> — rezervní zdroj energie ve svalech; rychle regeneruje ATP při náhlé svalové zátěži (prvních ~10 </w:t>
      </w:r>
      <w:proofErr w:type="gramStart"/>
      <w:r>
        <w:t>s</w:t>
      </w:r>
      <w:proofErr w:type="gramEnd"/>
      <w:r>
        <w:t xml:space="preserve"> sprintu)</w:t>
      </w:r>
    </w:p>
    <w:p w14:paraId="4375A123" w14:textId="77777777" w:rsidR="00C94C95" w:rsidRDefault="00000000">
      <w:pPr>
        <w:pStyle w:val="Odstavecseseznamem"/>
        <w:numPr>
          <w:ilvl w:val="0"/>
          <w:numId w:val="2"/>
        </w:numPr>
        <w:spacing w:after="80" w:line="300" w:lineRule="auto"/>
      </w:pPr>
      <w:proofErr w:type="spellStart"/>
      <w:r>
        <w:rPr>
          <w:b/>
          <w:bCs/>
        </w:rPr>
        <w:t>fosfoenolpyruvát</w:t>
      </w:r>
      <w:proofErr w:type="spellEnd"/>
      <w:r>
        <w:rPr>
          <w:b/>
          <w:bCs/>
        </w:rPr>
        <w:t xml:space="preserve"> (PEP)</w:t>
      </w:r>
      <w:r>
        <w:t xml:space="preserve"> — meziprodukt glykolýzy s nejvyšší energií hydrolýzy (−61,9 </w:t>
      </w:r>
      <w:proofErr w:type="spellStart"/>
      <w:r>
        <w:t>kJ</w:t>
      </w:r>
      <w:proofErr w:type="spellEnd"/>
      <w:r>
        <w:t>/mol)</w:t>
      </w:r>
    </w:p>
    <w:p w14:paraId="12B3A6B7" w14:textId="77777777" w:rsidR="00C94C95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acetyl-</w:t>
      </w:r>
      <w:proofErr w:type="spellStart"/>
      <w:r>
        <w:rPr>
          <w:b/>
          <w:bCs/>
        </w:rPr>
        <w:t>CoA</w:t>
      </w:r>
      <w:proofErr w:type="spellEnd"/>
      <w:r>
        <w:t xml:space="preserve"> — makroergní </w:t>
      </w:r>
      <w:proofErr w:type="spellStart"/>
      <w:r>
        <w:t>thioester</w:t>
      </w:r>
      <w:proofErr w:type="spellEnd"/>
      <w:r>
        <w:t>; klíčový meziprodukt metabolismu, spojka mezi glykolýzou a Krebsovým cyklem</w:t>
      </w:r>
    </w:p>
    <w:p w14:paraId="110F7CA5" w14:textId="77777777" w:rsidR="00C94C95" w:rsidRDefault="00000000">
      <w:pPr>
        <w:pStyle w:val="Odstavecseseznamem"/>
        <w:numPr>
          <w:ilvl w:val="0"/>
          <w:numId w:val="2"/>
        </w:numPr>
        <w:spacing w:after="80" w:line="300" w:lineRule="auto"/>
      </w:pPr>
      <w:proofErr w:type="gramStart"/>
      <w:r>
        <w:rPr>
          <w:b/>
          <w:bCs/>
        </w:rPr>
        <w:t>1,3-bisfosfoglycerát</w:t>
      </w:r>
      <w:proofErr w:type="gramEnd"/>
      <w:r>
        <w:t xml:space="preserve"> — meziprodukt glykolýzy; </w:t>
      </w:r>
      <w:proofErr w:type="spellStart"/>
      <w:r>
        <w:t>fosfoanhydrid</w:t>
      </w:r>
      <w:proofErr w:type="spellEnd"/>
      <w:r>
        <w:t>; zdroj fosfátu pro regeneraci ATP</w:t>
      </w:r>
    </w:p>
    <w:p w14:paraId="1A2D8855" w14:textId="77777777" w:rsidR="00C94C95" w:rsidRDefault="00000000">
      <w:r>
        <w:br w:type="page"/>
      </w:r>
    </w:p>
    <w:p w14:paraId="5FD3D5CE" w14:textId="77777777" w:rsidR="00C94C95" w:rsidRDefault="00000000">
      <w:pPr>
        <w:pStyle w:val="Nadpis1"/>
      </w:pPr>
      <w:r>
        <w:lastRenderedPageBreak/>
        <w:t>Část 2: Nukleové kyseliny</w:t>
      </w:r>
    </w:p>
    <w:p w14:paraId="076F8B0B" w14:textId="1B73533F" w:rsidR="00C94C95" w:rsidRDefault="00000000">
      <w:pPr>
        <w:spacing w:after="120" w:line="320" w:lineRule="auto"/>
        <w:jc w:val="both"/>
      </w:pPr>
      <w:r>
        <w:t xml:space="preserve">Nukleové kyseliny jsou nejsložitější biomolekuly — nesou </w:t>
      </w:r>
      <w:r>
        <w:rPr>
          <w:b/>
          <w:bCs/>
        </w:rPr>
        <w:t>genetickou informaci</w:t>
      </w:r>
      <w:r>
        <w:t xml:space="preserve"> o stavbě a fungování organismu. Byly objeveny roku 1869 švýcarským lékařem Friedrichem </w:t>
      </w:r>
      <w:proofErr w:type="spellStart"/>
      <w:r>
        <w:t>Miescherem</w:t>
      </w:r>
      <w:proofErr w:type="spellEnd"/>
      <w:r>
        <w:t>, který je izoloval z hnisu a pojmenoval „</w:t>
      </w:r>
      <w:proofErr w:type="spellStart"/>
      <w:r>
        <w:t>nuklein</w:t>
      </w:r>
      <w:proofErr w:type="spellEnd"/>
      <w:r>
        <w:t xml:space="preserve">" (z lat. </w:t>
      </w:r>
      <w:proofErr w:type="spellStart"/>
      <w:r>
        <w:t>nucleus</w:t>
      </w:r>
      <w:proofErr w:type="spellEnd"/>
      <w:r>
        <w:t xml:space="preserve"> = jádro, protože pocházely z jader buněk). Strukturu dvojité šroubovice DNA odhalili James Watson a Francis Crick v roce 1953 (Nobelova cena 1962, společně s Mauricem Wilkinsem; práce Rosalind Franklinové byla neprávem opomenuta).</w:t>
      </w:r>
    </w:p>
    <w:p w14:paraId="5D35E67B" w14:textId="77777777" w:rsidR="00C94C95" w:rsidRDefault="00000000">
      <w:pPr>
        <w:pStyle w:val="Nadpis2"/>
      </w:pPr>
      <w:r>
        <w:t>Rozdělení nukleových kyselin</w:t>
      </w:r>
    </w:p>
    <w:p w14:paraId="77D7F371" w14:textId="77777777" w:rsidR="00C94C95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DNA (deoxyribonukleová kyselina)</w:t>
      </w:r>
      <w:r>
        <w:t xml:space="preserve"> — dvojitá šroubovice, uložena v jádru (eukaryota) nebo v nukleoidu (</w:t>
      </w:r>
      <w:proofErr w:type="spellStart"/>
      <w:r>
        <w:t>prokaryota</w:t>
      </w:r>
      <w:proofErr w:type="spellEnd"/>
      <w:r>
        <w:t>); nese genetickou informaci, předává ji při dělení buňky a při rozmnožování</w:t>
      </w:r>
    </w:p>
    <w:p w14:paraId="32A3326F" w14:textId="77777777" w:rsidR="00C94C95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RNA (ribonukleová kyselina)</w:t>
      </w:r>
      <w:r>
        <w:t xml:space="preserve"> — obvykle </w:t>
      </w:r>
      <w:proofErr w:type="spellStart"/>
      <w:r>
        <w:t>jednovláknová</w:t>
      </w:r>
      <w:proofErr w:type="spellEnd"/>
      <w:r>
        <w:t>; slouží jako pracovní kopie části DNA pro syntézu bílkovin. Existuje v několika formách:</w:t>
      </w:r>
    </w:p>
    <w:p w14:paraId="39D293E2" w14:textId="77777777" w:rsidR="00C94C95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 xml:space="preserve">   mRNA (messenger, informační)</w:t>
      </w:r>
      <w:r>
        <w:t xml:space="preserve"> — přenáší informaci z DNA do ribozomů (matrice pro syntézu bílkoviny)</w:t>
      </w:r>
    </w:p>
    <w:p w14:paraId="5E800A7C" w14:textId="77777777" w:rsidR="00C94C95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 xml:space="preserve">   </w:t>
      </w:r>
      <w:proofErr w:type="spellStart"/>
      <w:r>
        <w:rPr>
          <w:b/>
          <w:bCs/>
        </w:rPr>
        <w:t>tRNA</w:t>
      </w:r>
      <w:proofErr w:type="spellEnd"/>
      <w:r>
        <w:rPr>
          <w:b/>
          <w:bCs/>
        </w:rPr>
        <w:t xml:space="preserve"> (transferová)</w:t>
      </w:r>
      <w:r>
        <w:t xml:space="preserve"> — přenáší konkrétní aminokyseliny k ribozomu a zasouvá je do vznikajícího polypeptidu podle kodonu</w:t>
      </w:r>
    </w:p>
    <w:p w14:paraId="711F1887" w14:textId="77777777" w:rsidR="00C94C95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 xml:space="preserve">   </w:t>
      </w:r>
      <w:proofErr w:type="spellStart"/>
      <w:r>
        <w:rPr>
          <w:b/>
          <w:bCs/>
        </w:rPr>
        <w:t>rRNA</w:t>
      </w:r>
      <w:proofErr w:type="spellEnd"/>
      <w:r>
        <w:rPr>
          <w:b/>
          <w:bCs/>
        </w:rPr>
        <w:t xml:space="preserve"> (ribozomální)</w:t>
      </w:r>
      <w:r>
        <w:t xml:space="preserve"> — tvoří spolu s proteiny strukturu ribozomu; má katalytickou funkci (</w:t>
      </w:r>
      <w:proofErr w:type="spellStart"/>
      <w:r>
        <w:t>peptidyltransferáza</w:t>
      </w:r>
      <w:proofErr w:type="spellEnd"/>
      <w:r>
        <w:t xml:space="preserve"> je RNA!)</w:t>
      </w:r>
    </w:p>
    <w:p w14:paraId="50FCD8F2" w14:textId="77777777" w:rsidR="00C94C95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 xml:space="preserve">   další: </w:t>
      </w:r>
      <w:proofErr w:type="spellStart"/>
      <w:r>
        <w:rPr>
          <w:b/>
          <w:bCs/>
        </w:rPr>
        <w:t>miRNA</w:t>
      </w:r>
      <w:proofErr w:type="spellEnd"/>
      <w:r>
        <w:rPr>
          <w:b/>
          <w:bCs/>
        </w:rPr>
        <w:t xml:space="preserve">, </w:t>
      </w:r>
      <w:proofErr w:type="spellStart"/>
      <w:r>
        <w:rPr>
          <w:b/>
          <w:bCs/>
        </w:rPr>
        <w:t>siRNA</w:t>
      </w:r>
      <w:proofErr w:type="spellEnd"/>
      <w:r>
        <w:rPr>
          <w:b/>
          <w:bCs/>
        </w:rPr>
        <w:t xml:space="preserve">, </w:t>
      </w:r>
      <w:proofErr w:type="spellStart"/>
      <w:r>
        <w:rPr>
          <w:b/>
          <w:bCs/>
        </w:rPr>
        <w:t>snRNA</w:t>
      </w:r>
      <w:proofErr w:type="spellEnd"/>
      <w:r>
        <w:t xml:space="preserve"> — regulační RNA podílející se na kontrole genové exprese, </w:t>
      </w:r>
      <w:proofErr w:type="spellStart"/>
      <w:r>
        <w:t>splicingu</w:t>
      </w:r>
      <w:proofErr w:type="spellEnd"/>
      <w:r>
        <w:t xml:space="preserve"> </w:t>
      </w:r>
      <w:proofErr w:type="spellStart"/>
      <w:r>
        <w:t>pre</w:t>
      </w:r>
      <w:proofErr w:type="spellEnd"/>
      <w:r>
        <w:t>-mRNA, obraně před viry</w:t>
      </w:r>
    </w:p>
    <w:p w14:paraId="22F7E445" w14:textId="77777777" w:rsidR="002F1C1A" w:rsidRDefault="002F1C1A">
      <w:pPr>
        <w:rPr>
          <w:b/>
          <w:bCs/>
          <w:color w:val="2E75B6"/>
          <w:sz w:val="26"/>
          <w:szCs w:val="26"/>
        </w:rPr>
      </w:pPr>
      <w:r>
        <w:br w:type="page"/>
      </w:r>
    </w:p>
    <w:p w14:paraId="0F1B96F5" w14:textId="5EA2B49D" w:rsidR="00C94C95" w:rsidRDefault="00000000">
      <w:pPr>
        <w:pStyle w:val="Nadpis2"/>
      </w:pPr>
      <w:r>
        <w:lastRenderedPageBreak/>
        <w:t>Struktura nukleových kyselin</w:t>
      </w:r>
    </w:p>
    <w:p w14:paraId="307ADCB8" w14:textId="77777777" w:rsidR="00C94C95" w:rsidRDefault="00000000">
      <w:pPr>
        <w:spacing w:before="240" w:after="80"/>
        <w:jc w:val="center"/>
      </w:pPr>
      <w:r>
        <w:rPr>
          <w:noProof/>
        </w:rPr>
        <w:drawing>
          <wp:inline distT="0" distB="0" distL="0" distR="0" wp14:anchorId="6F5226A6" wp14:editId="3DA1A9B6">
            <wp:extent cx="5905500" cy="2952750"/>
            <wp:effectExtent l="0" t="0" r="0" b="0"/>
            <wp:docPr id="1525551232" name="Stavba_nukleové_kyseliny._Vlevo:_nukleotid_jako_stavební_jednotka_—_fosfát_+_cukr_(pentóza)_+_dusíkatá_báze;_báze_dělíme_na_purinové_a_pyrimidinové._Vpravo:_dvojitá_šroubovice_DNA_s_komplementárním_párováním_bází_přes_vodíkové_vazby_(A−T_dvě,_G−C_tři)." descr="Stavba nukleové kyseliny. Vlevo: nukleotid jako stavební jednotka — fosfát + cukr (pentóza) + dusíkatá báze; báze dělíme na purinové a pyrimidinové. Vpravo: dvojitá šroubovice DNA s komplementárním párováním bází přes vodíkové vazby (A−T dvě, G−C tři)." title="Stavba nukleové kyseliny. Vlevo: nukleotid jako stavební jednotka — fosfát + cukr (pentóza) + dusíkatá báze; báze dělíme na purinové a pyrimidinové. Vpravo: dvojitá šroubovice DNA s komplementárním párováním bází přes vodíkové vazby (A−T dvě, G−C tři)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0" cy="2952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4723CA8" w14:textId="77777777" w:rsidR="00C94C95" w:rsidRDefault="00000000">
      <w:pPr>
        <w:spacing w:after="240"/>
        <w:jc w:val="center"/>
      </w:pPr>
      <w:r>
        <w:rPr>
          <w:i/>
          <w:iCs/>
          <w:color w:val="555555"/>
          <w:sz w:val="20"/>
          <w:szCs w:val="20"/>
        </w:rPr>
        <w:t>Stavba nukleové kyseliny. Vlevo: nukleotid jako stavební jednotka — fosfát + cukr (pentóza) + dusíkatá báze; báze dělíme na purinové a pyrimidinové. Vpravo: dvojitá šroubovice DNA s komplementárním párováním bází přes vodíkové vazby (A−T dvě, G−C tři).</w:t>
      </w:r>
    </w:p>
    <w:p w14:paraId="5D8DF39D" w14:textId="77777777" w:rsidR="00C94C95" w:rsidRDefault="00000000">
      <w:pPr>
        <w:pStyle w:val="Nadpis3"/>
      </w:pPr>
      <w:r>
        <w:t>Nukleosid</w:t>
      </w:r>
    </w:p>
    <w:p w14:paraId="6C71832E" w14:textId="324D5CBF" w:rsidR="00C94C95" w:rsidRDefault="00000000">
      <w:pPr>
        <w:spacing w:after="120" w:line="320" w:lineRule="auto"/>
        <w:jc w:val="both"/>
      </w:pPr>
      <w:r>
        <w:t xml:space="preserve">Nukleosid = </w:t>
      </w:r>
      <w:r>
        <w:rPr>
          <w:b/>
          <w:bCs/>
        </w:rPr>
        <w:t>báze + cukr</w:t>
      </w:r>
      <w:r>
        <w:t xml:space="preserve"> (bez fosfátu). Báze (dusíkatý heterocyklus) je na cukr vázán N-glykosidickou vazbou mezi N1 </w:t>
      </w:r>
      <w:proofErr w:type="spellStart"/>
      <w:r>
        <w:t>pyrimidinu</w:t>
      </w:r>
      <w:proofErr w:type="spellEnd"/>
      <w:r>
        <w:t xml:space="preserve"> (nebo N9 purinu) a C1′ pentózy. Názvy nukleosidů:</w:t>
      </w:r>
    </w:p>
    <w:tbl>
      <w:tblPr>
        <w:tblW w:w="90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000"/>
        <w:gridCol w:w="2000"/>
        <w:gridCol w:w="2500"/>
        <w:gridCol w:w="2500"/>
      </w:tblGrid>
      <w:tr w:rsidR="00C94C95" w14:paraId="1633CA4D" w14:textId="77777777">
        <w:trPr>
          <w:tblHeader/>
        </w:trPr>
        <w:tc>
          <w:tcPr>
            <w:tcW w:w="2000" w:type="dxa"/>
            <w:tcBorders>
              <w:top w:val="single" w:sz="4" w:space="0" w:color="2E75B6"/>
              <w:left w:val="single" w:sz="4" w:space="0" w:color="2E75B6"/>
              <w:bottom w:val="single" w:sz="4" w:space="0" w:color="2E75B6"/>
              <w:right w:val="single" w:sz="4" w:space="0" w:color="2E75B6"/>
            </w:tcBorders>
            <w:shd w:val="clear" w:color="auto" w:fill="D5E8F0"/>
            <w:tcMar>
              <w:top w:w="120" w:type="dxa"/>
              <w:left w:w="140" w:type="dxa"/>
              <w:bottom w:w="120" w:type="dxa"/>
              <w:right w:w="140" w:type="dxa"/>
            </w:tcMar>
          </w:tcPr>
          <w:p w14:paraId="59C27A90" w14:textId="77777777" w:rsidR="00C94C95" w:rsidRDefault="00000000">
            <w:r>
              <w:rPr>
                <w:b/>
                <w:bCs/>
              </w:rPr>
              <w:t>Báze</w:t>
            </w:r>
          </w:p>
        </w:tc>
        <w:tc>
          <w:tcPr>
            <w:tcW w:w="2000" w:type="dxa"/>
            <w:tcBorders>
              <w:top w:val="single" w:sz="4" w:space="0" w:color="2E75B6"/>
              <w:left w:val="single" w:sz="4" w:space="0" w:color="2E75B6"/>
              <w:bottom w:val="single" w:sz="4" w:space="0" w:color="2E75B6"/>
              <w:right w:val="single" w:sz="4" w:space="0" w:color="2E75B6"/>
            </w:tcBorders>
            <w:shd w:val="clear" w:color="auto" w:fill="D5E8F0"/>
            <w:tcMar>
              <w:top w:w="120" w:type="dxa"/>
              <w:left w:w="140" w:type="dxa"/>
              <w:bottom w:w="120" w:type="dxa"/>
              <w:right w:w="140" w:type="dxa"/>
            </w:tcMar>
          </w:tcPr>
          <w:p w14:paraId="14E4D416" w14:textId="77777777" w:rsidR="00C94C95" w:rsidRDefault="00000000">
            <w:r>
              <w:rPr>
                <w:b/>
                <w:bCs/>
              </w:rPr>
              <w:t>Typ</w:t>
            </w:r>
          </w:p>
        </w:tc>
        <w:tc>
          <w:tcPr>
            <w:tcW w:w="2500" w:type="dxa"/>
            <w:tcBorders>
              <w:top w:val="single" w:sz="4" w:space="0" w:color="2E75B6"/>
              <w:left w:val="single" w:sz="4" w:space="0" w:color="2E75B6"/>
              <w:bottom w:val="single" w:sz="4" w:space="0" w:color="2E75B6"/>
              <w:right w:val="single" w:sz="4" w:space="0" w:color="2E75B6"/>
            </w:tcBorders>
            <w:shd w:val="clear" w:color="auto" w:fill="D5E8F0"/>
            <w:tcMar>
              <w:top w:w="120" w:type="dxa"/>
              <w:left w:w="140" w:type="dxa"/>
              <w:bottom w:w="120" w:type="dxa"/>
              <w:right w:w="140" w:type="dxa"/>
            </w:tcMar>
          </w:tcPr>
          <w:p w14:paraId="29A90771" w14:textId="77777777" w:rsidR="00C94C95" w:rsidRDefault="00000000">
            <w:r>
              <w:rPr>
                <w:b/>
                <w:bCs/>
              </w:rPr>
              <w:t>Nukleosid (v DNA)</w:t>
            </w:r>
          </w:p>
        </w:tc>
        <w:tc>
          <w:tcPr>
            <w:tcW w:w="2500" w:type="dxa"/>
            <w:tcBorders>
              <w:top w:val="single" w:sz="4" w:space="0" w:color="2E75B6"/>
              <w:left w:val="single" w:sz="4" w:space="0" w:color="2E75B6"/>
              <w:bottom w:val="single" w:sz="4" w:space="0" w:color="2E75B6"/>
              <w:right w:val="single" w:sz="4" w:space="0" w:color="2E75B6"/>
            </w:tcBorders>
            <w:shd w:val="clear" w:color="auto" w:fill="D5E8F0"/>
            <w:tcMar>
              <w:top w:w="120" w:type="dxa"/>
              <w:left w:w="140" w:type="dxa"/>
              <w:bottom w:w="120" w:type="dxa"/>
              <w:right w:w="140" w:type="dxa"/>
            </w:tcMar>
          </w:tcPr>
          <w:p w14:paraId="548F3D69" w14:textId="77777777" w:rsidR="00C94C95" w:rsidRDefault="00000000">
            <w:r>
              <w:rPr>
                <w:b/>
                <w:bCs/>
              </w:rPr>
              <w:t>Nukleosid (v RNA)</w:t>
            </w:r>
          </w:p>
        </w:tc>
      </w:tr>
      <w:tr w:rsidR="00C94C95" w14:paraId="6B212B0B" w14:textId="77777777">
        <w:tc>
          <w:tcPr>
            <w:tcW w:w="20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5BE4A7B0" w14:textId="77777777" w:rsidR="00C94C95" w:rsidRDefault="00000000">
            <w:r>
              <w:rPr>
                <w:b/>
                <w:bCs/>
              </w:rPr>
              <w:t>adenin (A)</w:t>
            </w:r>
          </w:p>
        </w:tc>
        <w:tc>
          <w:tcPr>
            <w:tcW w:w="20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6E020239" w14:textId="77777777" w:rsidR="00C94C95" w:rsidRDefault="00000000">
            <w:r>
              <w:t>purinová</w:t>
            </w:r>
          </w:p>
        </w:tc>
        <w:tc>
          <w:tcPr>
            <w:tcW w:w="25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5E1C2523" w14:textId="77777777" w:rsidR="00C94C95" w:rsidRDefault="00000000">
            <w:proofErr w:type="spellStart"/>
            <w:r>
              <w:t>deoxyadenosin</w:t>
            </w:r>
            <w:proofErr w:type="spellEnd"/>
          </w:p>
        </w:tc>
        <w:tc>
          <w:tcPr>
            <w:tcW w:w="25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78C9A739" w14:textId="77777777" w:rsidR="00C94C95" w:rsidRDefault="00000000">
            <w:r>
              <w:t>adenosin</w:t>
            </w:r>
          </w:p>
        </w:tc>
      </w:tr>
      <w:tr w:rsidR="00C94C95" w14:paraId="38F87D1C" w14:textId="77777777">
        <w:tc>
          <w:tcPr>
            <w:tcW w:w="20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727D3037" w14:textId="77777777" w:rsidR="00C94C95" w:rsidRDefault="00000000">
            <w:r>
              <w:rPr>
                <w:b/>
                <w:bCs/>
              </w:rPr>
              <w:t>guanin (G)</w:t>
            </w:r>
          </w:p>
        </w:tc>
        <w:tc>
          <w:tcPr>
            <w:tcW w:w="20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47AFAB7C" w14:textId="77777777" w:rsidR="00C94C95" w:rsidRDefault="00000000">
            <w:r>
              <w:t>purinová</w:t>
            </w:r>
          </w:p>
        </w:tc>
        <w:tc>
          <w:tcPr>
            <w:tcW w:w="25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3952977A" w14:textId="77777777" w:rsidR="00C94C95" w:rsidRDefault="00000000">
            <w:proofErr w:type="spellStart"/>
            <w:r>
              <w:t>deoxyguanosin</w:t>
            </w:r>
            <w:proofErr w:type="spellEnd"/>
          </w:p>
        </w:tc>
        <w:tc>
          <w:tcPr>
            <w:tcW w:w="25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3089FE96" w14:textId="77777777" w:rsidR="00C94C95" w:rsidRDefault="00000000">
            <w:r>
              <w:t>guanosin</w:t>
            </w:r>
          </w:p>
        </w:tc>
      </w:tr>
      <w:tr w:rsidR="00C94C95" w14:paraId="5BD5542F" w14:textId="77777777">
        <w:tc>
          <w:tcPr>
            <w:tcW w:w="20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2FE472FD" w14:textId="77777777" w:rsidR="00C94C95" w:rsidRDefault="00000000">
            <w:r>
              <w:rPr>
                <w:b/>
                <w:bCs/>
              </w:rPr>
              <w:t>cytosin (C)</w:t>
            </w:r>
          </w:p>
        </w:tc>
        <w:tc>
          <w:tcPr>
            <w:tcW w:w="20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6A1C2940" w14:textId="77777777" w:rsidR="00C94C95" w:rsidRDefault="00000000">
            <w:r>
              <w:t>pyrimidinová</w:t>
            </w:r>
          </w:p>
        </w:tc>
        <w:tc>
          <w:tcPr>
            <w:tcW w:w="25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5567782E" w14:textId="77777777" w:rsidR="00C94C95" w:rsidRDefault="00000000">
            <w:proofErr w:type="spellStart"/>
            <w:r>
              <w:t>deoxycytidin</w:t>
            </w:r>
            <w:proofErr w:type="spellEnd"/>
          </w:p>
        </w:tc>
        <w:tc>
          <w:tcPr>
            <w:tcW w:w="25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7D7A672E" w14:textId="77777777" w:rsidR="00C94C95" w:rsidRDefault="00000000">
            <w:r>
              <w:t>cytidin</w:t>
            </w:r>
          </w:p>
        </w:tc>
      </w:tr>
      <w:tr w:rsidR="00C94C95" w14:paraId="6257AE4E" w14:textId="77777777">
        <w:tc>
          <w:tcPr>
            <w:tcW w:w="20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220B6E4F" w14:textId="77777777" w:rsidR="00C94C95" w:rsidRDefault="00000000">
            <w:r>
              <w:rPr>
                <w:b/>
                <w:bCs/>
              </w:rPr>
              <w:t>thymin (T)</w:t>
            </w:r>
          </w:p>
        </w:tc>
        <w:tc>
          <w:tcPr>
            <w:tcW w:w="20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2B93A15F" w14:textId="77777777" w:rsidR="00C94C95" w:rsidRDefault="00000000">
            <w:r>
              <w:t>pyrimidinová</w:t>
            </w:r>
          </w:p>
        </w:tc>
        <w:tc>
          <w:tcPr>
            <w:tcW w:w="25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59A276BA" w14:textId="77777777" w:rsidR="00C94C95" w:rsidRDefault="00000000">
            <w:proofErr w:type="spellStart"/>
            <w:r>
              <w:t>thymidin</w:t>
            </w:r>
            <w:proofErr w:type="spellEnd"/>
          </w:p>
        </w:tc>
        <w:tc>
          <w:tcPr>
            <w:tcW w:w="25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48B1A6C5" w14:textId="77777777" w:rsidR="00C94C95" w:rsidRDefault="00000000">
            <w:r>
              <w:t>— (není v RNA)</w:t>
            </w:r>
          </w:p>
        </w:tc>
      </w:tr>
      <w:tr w:rsidR="00C94C95" w14:paraId="755B0129" w14:textId="77777777">
        <w:tc>
          <w:tcPr>
            <w:tcW w:w="20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58C6BEE6" w14:textId="77777777" w:rsidR="00C94C95" w:rsidRDefault="00000000">
            <w:r>
              <w:rPr>
                <w:b/>
                <w:bCs/>
              </w:rPr>
              <w:t>uracil (U)</w:t>
            </w:r>
          </w:p>
        </w:tc>
        <w:tc>
          <w:tcPr>
            <w:tcW w:w="20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5B967237" w14:textId="77777777" w:rsidR="00C94C95" w:rsidRDefault="00000000">
            <w:r>
              <w:t>pyrimidinová</w:t>
            </w:r>
          </w:p>
        </w:tc>
        <w:tc>
          <w:tcPr>
            <w:tcW w:w="25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35A8A111" w14:textId="77777777" w:rsidR="00C94C95" w:rsidRDefault="00000000">
            <w:r>
              <w:t>— (není v DNA)</w:t>
            </w:r>
          </w:p>
        </w:tc>
        <w:tc>
          <w:tcPr>
            <w:tcW w:w="25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2137D109" w14:textId="77777777" w:rsidR="00C94C95" w:rsidRDefault="00000000">
            <w:r>
              <w:t>uridin</w:t>
            </w:r>
          </w:p>
        </w:tc>
      </w:tr>
    </w:tbl>
    <w:p w14:paraId="3F487941" w14:textId="77777777" w:rsidR="00C94C95" w:rsidRDefault="00C94C95">
      <w:pPr>
        <w:spacing w:after="160"/>
      </w:pPr>
    </w:p>
    <w:p w14:paraId="5A609A17" w14:textId="77777777" w:rsidR="00C94C95" w:rsidRDefault="00000000">
      <w:pPr>
        <w:pStyle w:val="Nadpis3"/>
      </w:pPr>
      <w:r>
        <w:t>Nukleotid</w:t>
      </w:r>
    </w:p>
    <w:p w14:paraId="07EFC00E" w14:textId="5CEBE274" w:rsidR="00C94C95" w:rsidRDefault="00000000">
      <w:pPr>
        <w:spacing w:after="120" w:line="320" w:lineRule="auto"/>
        <w:jc w:val="both"/>
      </w:pPr>
      <w:r>
        <w:t xml:space="preserve">Nukleotid = </w:t>
      </w:r>
      <w:r>
        <w:rPr>
          <w:b/>
          <w:bCs/>
        </w:rPr>
        <w:t>nukleosid + fosfát(y)</w:t>
      </w:r>
      <w:r>
        <w:t xml:space="preserve"> (báze + cukr + fosfát). Fosfát se váže esterovou vazbou na 5′-OH skupinu pentózy. Nukleotid se </w:t>
      </w:r>
      <w:r>
        <w:rPr>
          <w:i/>
          <w:iCs/>
        </w:rPr>
        <w:t>jednou fosfátovou skupinou</w:t>
      </w:r>
      <w:r>
        <w:t xml:space="preserve"> je základní stavební jednotkou NK; s </w:t>
      </w:r>
      <w:r>
        <w:rPr>
          <w:i/>
          <w:iCs/>
        </w:rPr>
        <w:t>dvěma nebo třemi fosfáty</w:t>
      </w:r>
      <w:r>
        <w:t xml:space="preserve"> (ATP, ADP, GTP) slouží jako přenašeče energie.</w:t>
      </w:r>
    </w:p>
    <w:p w14:paraId="7716D0EF" w14:textId="77777777" w:rsidR="002F1C1A" w:rsidRDefault="002F1C1A">
      <w:pPr>
        <w:rPr>
          <w:b/>
          <w:bCs/>
          <w:i/>
          <w:iCs/>
          <w:color w:val="2E75B6"/>
          <w:sz w:val="24"/>
          <w:szCs w:val="24"/>
        </w:rPr>
      </w:pPr>
      <w:r>
        <w:br w:type="page"/>
      </w:r>
    </w:p>
    <w:p w14:paraId="13A79EC6" w14:textId="1AFD00DD" w:rsidR="00C94C95" w:rsidRDefault="00000000">
      <w:pPr>
        <w:pStyle w:val="Nadpis3"/>
      </w:pPr>
      <w:r>
        <w:lastRenderedPageBreak/>
        <w:t>Rozdíly mezi DNA a RNA</w:t>
      </w:r>
    </w:p>
    <w:tbl>
      <w:tblPr>
        <w:tblW w:w="95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500"/>
        <w:gridCol w:w="3500"/>
        <w:gridCol w:w="3500"/>
      </w:tblGrid>
      <w:tr w:rsidR="00C94C95" w14:paraId="3A586EED" w14:textId="77777777">
        <w:trPr>
          <w:tblHeader/>
        </w:trPr>
        <w:tc>
          <w:tcPr>
            <w:tcW w:w="2500" w:type="dxa"/>
            <w:tcBorders>
              <w:top w:val="single" w:sz="4" w:space="0" w:color="2E75B6"/>
              <w:left w:val="single" w:sz="4" w:space="0" w:color="2E75B6"/>
              <w:bottom w:val="single" w:sz="4" w:space="0" w:color="2E75B6"/>
              <w:right w:val="single" w:sz="4" w:space="0" w:color="2E75B6"/>
            </w:tcBorders>
            <w:shd w:val="clear" w:color="auto" w:fill="D5E8F0"/>
            <w:tcMar>
              <w:top w:w="120" w:type="dxa"/>
              <w:left w:w="140" w:type="dxa"/>
              <w:bottom w:w="120" w:type="dxa"/>
              <w:right w:w="140" w:type="dxa"/>
            </w:tcMar>
          </w:tcPr>
          <w:p w14:paraId="2082C28F" w14:textId="77777777" w:rsidR="00C94C95" w:rsidRDefault="00000000">
            <w:r>
              <w:rPr>
                <w:b/>
                <w:bCs/>
              </w:rPr>
              <w:t>Vlastnost</w:t>
            </w:r>
          </w:p>
        </w:tc>
        <w:tc>
          <w:tcPr>
            <w:tcW w:w="3500" w:type="dxa"/>
            <w:tcBorders>
              <w:top w:val="single" w:sz="4" w:space="0" w:color="2E75B6"/>
              <w:left w:val="single" w:sz="4" w:space="0" w:color="2E75B6"/>
              <w:bottom w:val="single" w:sz="4" w:space="0" w:color="2E75B6"/>
              <w:right w:val="single" w:sz="4" w:space="0" w:color="2E75B6"/>
            </w:tcBorders>
            <w:shd w:val="clear" w:color="auto" w:fill="D5E8F0"/>
            <w:tcMar>
              <w:top w:w="120" w:type="dxa"/>
              <w:left w:w="140" w:type="dxa"/>
              <w:bottom w:w="120" w:type="dxa"/>
              <w:right w:w="140" w:type="dxa"/>
            </w:tcMar>
          </w:tcPr>
          <w:p w14:paraId="536EBD5E" w14:textId="77777777" w:rsidR="00C94C95" w:rsidRDefault="00000000">
            <w:r>
              <w:rPr>
                <w:b/>
                <w:bCs/>
              </w:rPr>
              <w:t>DNA</w:t>
            </w:r>
          </w:p>
        </w:tc>
        <w:tc>
          <w:tcPr>
            <w:tcW w:w="3500" w:type="dxa"/>
            <w:tcBorders>
              <w:top w:val="single" w:sz="4" w:space="0" w:color="2E75B6"/>
              <w:left w:val="single" w:sz="4" w:space="0" w:color="2E75B6"/>
              <w:bottom w:val="single" w:sz="4" w:space="0" w:color="2E75B6"/>
              <w:right w:val="single" w:sz="4" w:space="0" w:color="2E75B6"/>
            </w:tcBorders>
            <w:shd w:val="clear" w:color="auto" w:fill="D5E8F0"/>
            <w:tcMar>
              <w:top w:w="120" w:type="dxa"/>
              <w:left w:w="140" w:type="dxa"/>
              <w:bottom w:w="120" w:type="dxa"/>
              <w:right w:w="140" w:type="dxa"/>
            </w:tcMar>
          </w:tcPr>
          <w:p w14:paraId="5A639BAF" w14:textId="77777777" w:rsidR="00C94C95" w:rsidRDefault="00000000">
            <w:r>
              <w:rPr>
                <w:b/>
                <w:bCs/>
              </w:rPr>
              <w:t>RNA</w:t>
            </w:r>
          </w:p>
        </w:tc>
      </w:tr>
      <w:tr w:rsidR="00C94C95" w14:paraId="1741CBDD" w14:textId="77777777">
        <w:tc>
          <w:tcPr>
            <w:tcW w:w="25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6DA45894" w14:textId="77777777" w:rsidR="00C94C95" w:rsidRDefault="00000000">
            <w:r>
              <w:rPr>
                <w:b/>
                <w:bCs/>
              </w:rPr>
              <w:t>cukr</w:t>
            </w:r>
          </w:p>
        </w:tc>
        <w:tc>
          <w:tcPr>
            <w:tcW w:w="35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54E727D7" w14:textId="77777777" w:rsidR="00C94C95" w:rsidRDefault="00000000">
            <w:proofErr w:type="gramStart"/>
            <w:r>
              <w:t>deoxyribóza  (chybí −OH</w:t>
            </w:r>
            <w:proofErr w:type="gramEnd"/>
            <w:r>
              <w:t xml:space="preserve"> na C2′)</w:t>
            </w:r>
          </w:p>
        </w:tc>
        <w:tc>
          <w:tcPr>
            <w:tcW w:w="35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42F04988" w14:textId="77777777" w:rsidR="00C94C95" w:rsidRDefault="00000000">
            <w:r>
              <w:t>ribóza</w:t>
            </w:r>
          </w:p>
        </w:tc>
      </w:tr>
      <w:tr w:rsidR="00C94C95" w14:paraId="241E0154" w14:textId="77777777">
        <w:tc>
          <w:tcPr>
            <w:tcW w:w="25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52368E83" w14:textId="77777777" w:rsidR="00C94C95" w:rsidRDefault="00000000">
            <w:r>
              <w:rPr>
                <w:b/>
                <w:bCs/>
              </w:rPr>
              <w:t>báze</w:t>
            </w:r>
          </w:p>
        </w:tc>
        <w:tc>
          <w:tcPr>
            <w:tcW w:w="35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12061E65" w14:textId="77777777" w:rsidR="00C94C95" w:rsidRDefault="00000000">
            <w:r>
              <w:t>A, G, C, T</w:t>
            </w:r>
          </w:p>
        </w:tc>
        <w:tc>
          <w:tcPr>
            <w:tcW w:w="35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0FC8C443" w14:textId="77777777" w:rsidR="00C94C95" w:rsidRDefault="00000000">
            <w:r>
              <w:t xml:space="preserve">A, G, C, </w:t>
            </w:r>
            <w:proofErr w:type="gramStart"/>
            <w:r>
              <w:t>U  (</w:t>
            </w:r>
            <w:proofErr w:type="gramEnd"/>
            <w:r>
              <w:t>uracil místo thyminu)</w:t>
            </w:r>
          </w:p>
        </w:tc>
      </w:tr>
      <w:tr w:rsidR="00C94C95" w14:paraId="3FBFF6C9" w14:textId="77777777">
        <w:tc>
          <w:tcPr>
            <w:tcW w:w="25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2E25B5D4" w14:textId="77777777" w:rsidR="00C94C95" w:rsidRDefault="00000000">
            <w:r>
              <w:rPr>
                <w:b/>
                <w:bCs/>
              </w:rPr>
              <w:t>struktura</w:t>
            </w:r>
          </w:p>
        </w:tc>
        <w:tc>
          <w:tcPr>
            <w:tcW w:w="35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77BD5656" w14:textId="77777777" w:rsidR="00C94C95" w:rsidRDefault="00000000">
            <w:r>
              <w:t>dvouvláknová (</w:t>
            </w:r>
            <w:proofErr w:type="spellStart"/>
            <w:r>
              <w:t>dvojšroubovice</w:t>
            </w:r>
            <w:proofErr w:type="spellEnd"/>
            <w:r>
              <w:t>)</w:t>
            </w:r>
          </w:p>
        </w:tc>
        <w:tc>
          <w:tcPr>
            <w:tcW w:w="35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35A616A8" w14:textId="77777777" w:rsidR="00C94C95" w:rsidRDefault="00000000">
            <w:proofErr w:type="spellStart"/>
            <w:r>
              <w:t>jednovláknová</w:t>
            </w:r>
            <w:proofErr w:type="spellEnd"/>
            <w:r>
              <w:t xml:space="preserve"> (lokálně sama se sebou páruje)</w:t>
            </w:r>
          </w:p>
        </w:tc>
      </w:tr>
      <w:tr w:rsidR="00C94C95" w14:paraId="034FD864" w14:textId="77777777">
        <w:tc>
          <w:tcPr>
            <w:tcW w:w="25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426B48FF" w14:textId="77777777" w:rsidR="00C94C95" w:rsidRDefault="00000000">
            <w:r>
              <w:rPr>
                <w:b/>
                <w:bCs/>
              </w:rPr>
              <w:t>délka</w:t>
            </w:r>
          </w:p>
        </w:tc>
        <w:tc>
          <w:tcPr>
            <w:tcW w:w="35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28DC3F85" w14:textId="77777777" w:rsidR="00C94C95" w:rsidRDefault="00000000">
            <w:r>
              <w:t xml:space="preserve">obvykle milióny nukleotidů (lidská DNA ~3×10⁹ </w:t>
            </w:r>
            <w:proofErr w:type="spellStart"/>
            <w:r>
              <w:t>bp</w:t>
            </w:r>
            <w:proofErr w:type="spellEnd"/>
            <w:r>
              <w:t>)</w:t>
            </w:r>
          </w:p>
        </w:tc>
        <w:tc>
          <w:tcPr>
            <w:tcW w:w="35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247DA5D6" w14:textId="77777777" w:rsidR="00C94C95" w:rsidRDefault="00000000">
            <w:r>
              <w:t>obvykle desítky až tisíce</w:t>
            </w:r>
          </w:p>
        </w:tc>
      </w:tr>
      <w:tr w:rsidR="00C94C95" w14:paraId="5BAAB2F9" w14:textId="77777777">
        <w:tc>
          <w:tcPr>
            <w:tcW w:w="25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292D190B" w14:textId="77777777" w:rsidR="00C94C95" w:rsidRDefault="00000000">
            <w:r>
              <w:rPr>
                <w:b/>
                <w:bCs/>
              </w:rPr>
              <w:t>lokalizace</w:t>
            </w:r>
          </w:p>
        </w:tc>
        <w:tc>
          <w:tcPr>
            <w:tcW w:w="35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422694FD" w14:textId="77777777" w:rsidR="00C94C95" w:rsidRDefault="00000000">
            <w:r>
              <w:t>jádro, mitochondrie, chloroplasty</w:t>
            </w:r>
          </w:p>
        </w:tc>
        <w:tc>
          <w:tcPr>
            <w:tcW w:w="35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5D2E7E28" w14:textId="77777777" w:rsidR="00C94C95" w:rsidRDefault="00000000">
            <w:r>
              <w:t xml:space="preserve">vzniká v jádře, působí v </w:t>
            </w:r>
            <w:proofErr w:type="gramStart"/>
            <w:r>
              <w:t>cytoplasmě</w:t>
            </w:r>
            <w:proofErr w:type="gramEnd"/>
          </w:p>
        </w:tc>
      </w:tr>
      <w:tr w:rsidR="00C94C95" w14:paraId="1E7F2DBC" w14:textId="77777777">
        <w:tc>
          <w:tcPr>
            <w:tcW w:w="25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3EA0F09F" w14:textId="77777777" w:rsidR="00C94C95" w:rsidRDefault="00000000">
            <w:r>
              <w:rPr>
                <w:b/>
                <w:bCs/>
              </w:rPr>
              <w:t>stabilita</w:t>
            </w:r>
          </w:p>
        </w:tc>
        <w:tc>
          <w:tcPr>
            <w:tcW w:w="35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3F3BC865" w14:textId="77777777" w:rsidR="00C94C95" w:rsidRDefault="00000000">
            <w:r>
              <w:t>vysoká (dlouhodobé uchování informace)</w:t>
            </w:r>
          </w:p>
        </w:tc>
        <w:tc>
          <w:tcPr>
            <w:tcW w:w="35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7383B337" w14:textId="77777777" w:rsidR="00C94C95" w:rsidRDefault="00000000">
            <w:r>
              <w:t>nižší (rychlé odbourání po použití)</w:t>
            </w:r>
          </w:p>
        </w:tc>
      </w:tr>
      <w:tr w:rsidR="00C94C95" w14:paraId="4C63010E" w14:textId="77777777">
        <w:tc>
          <w:tcPr>
            <w:tcW w:w="25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100A3661" w14:textId="77777777" w:rsidR="00C94C95" w:rsidRDefault="00000000">
            <w:r>
              <w:rPr>
                <w:b/>
                <w:bCs/>
              </w:rPr>
              <w:t>funkce</w:t>
            </w:r>
          </w:p>
        </w:tc>
        <w:tc>
          <w:tcPr>
            <w:tcW w:w="35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72D4D9BD" w14:textId="77777777" w:rsidR="00C94C95" w:rsidRDefault="00000000">
            <w:r>
              <w:t>uchovává genetickou informaci</w:t>
            </w:r>
          </w:p>
        </w:tc>
        <w:tc>
          <w:tcPr>
            <w:tcW w:w="35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6AB211D5" w14:textId="77777777" w:rsidR="00C94C95" w:rsidRDefault="00000000">
            <w:r>
              <w:t>realizuje genetickou informaci (syntéza proteinů)</w:t>
            </w:r>
          </w:p>
        </w:tc>
      </w:tr>
    </w:tbl>
    <w:p w14:paraId="0D2C466A" w14:textId="77777777" w:rsidR="00C94C95" w:rsidRDefault="00C94C95">
      <w:pPr>
        <w:spacing w:after="160"/>
      </w:pPr>
    </w:p>
    <w:p w14:paraId="7695F931" w14:textId="77777777" w:rsidR="00C94C95" w:rsidRDefault="00000000">
      <w:pPr>
        <w:pStyle w:val="Nadpis2"/>
      </w:pPr>
      <w:r>
        <w:t xml:space="preserve">Struktura DNA — Watsonova a </w:t>
      </w:r>
      <w:proofErr w:type="spellStart"/>
      <w:r>
        <w:t>Crickova</w:t>
      </w:r>
      <w:proofErr w:type="spellEnd"/>
      <w:r>
        <w:t xml:space="preserve"> </w:t>
      </w:r>
      <w:proofErr w:type="spellStart"/>
      <w:r>
        <w:t>dvojšroubovice</w:t>
      </w:r>
      <w:proofErr w:type="spellEnd"/>
      <w:r>
        <w:t xml:space="preserve"> (1953)</w:t>
      </w:r>
    </w:p>
    <w:p w14:paraId="7285BED7" w14:textId="77777777" w:rsidR="00C94C95" w:rsidRDefault="00000000">
      <w:pPr>
        <w:spacing w:after="120" w:line="320" w:lineRule="auto"/>
        <w:jc w:val="both"/>
      </w:pPr>
      <w:r>
        <w:t xml:space="preserve">Watson a Crick navrhli strukturu DNA jako dvojitou pravotočivou šroubovici (helix), v níž jsou </w:t>
      </w:r>
    </w:p>
    <w:p w14:paraId="0FF729A1" w14:textId="77777777" w:rsidR="00C94C95" w:rsidRDefault="00000000">
      <w:pPr>
        <w:spacing w:after="120" w:line="320" w:lineRule="auto"/>
        <w:jc w:val="both"/>
      </w:pPr>
      <w:r>
        <w:rPr>
          <w:b/>
          <w:bCs/>
        </w:rPr>
        <w:t>dva polynukleotidové řetězce antiparalelně stočené okolo společné osy</w:t>
      </w:r>
      <w:r>
        <w:t>:</w:t>
      </w:r>
    </w:p>
    <w:p w14:paraId="1804D225" w14:textId="77777777" w:rsidR="00C94C95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 xml:space="preserve">na vnější straně běží dva cukr-fosfátové páteře spojené 3′,5′-fosfodiesterovými vazbami; </w:t>
      </w:r>
      <w:proofErr w:type="spellStart"/>
      <w:r>
        <w:t>antiparalelnost</w:t>
      </w:r>
      <w:proofErr w:type="spellEnd"/>
      <w:r>
        <w:t xml:space="preserve"> znamená, že jeden řetězec vede ve směru 5′→3′, druhý v opačném 3′→5′</w:t>
      </w:r>
    </w:p>
    <w:p w14:paraId="0BFE81F4" w14:textId="77777777" w:rsidR="00C94C95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uvnitř šroubovice směřují báze</w:t>
      </w:r>
      <w:r>
        <w:t xml:space="preserve"> a vytvářejí mezi sebou H-vazby (Watson-</w:t>
      </w:r>
      <w:proofErr w:type="spellStart"/>
      <w:r>
        <w:t>Crickovo</w:t>
      </w:r>
      <w:proofErr w:type="spellEnd"/>
      <w:r>
        <w:t xml:space="preserve"> komplementární párování):</w:t>
      </w:r>
    </w:p>
    <w:p w14:paraId="3DCC1D12" w14:textId="77777777" w:rsidR="00C94C95" w:rsidRDefault="00000000">
      <w:pPr>
        <w:spacing w:before="160" w:after="160"/>
        <w:jc w:val="center"/>
      </w:pPr>
      <w:proofErr w:type="gramStart"/>
      <w:r>
        <w:t>A − T   (</w:t>
      </w:r>
      <w:proofErr w:type="gramEnd"/>
      <w:r>
        <w:t>2 H-vazby)</w:t>
      </w:r>
    </w:p>
    <w:p w14:paraId="5A84148D" w14:textId="77777777" w:rsidR="00C94C95" w:rsidRDefault="00000000">
      <w:pPr>
        <w:spacing w:before="160" w:after="160"/>
        <w:jc w:val="center"/>
      </w:pPr>
      <w:proofErr w:type="gramStart"/>
      <w:r>
        <w:t>G − C   (</w:t>
      </w:r>
      <w:proofErr w:type="gramEnd"/>
      <w:r>
        <w:t>3 H-vazby)</w:t>
      </w:r>
    </w:p>
    <w:p w14:paraId="06AA663E" w14:textId="605B5887" w:rsidR="00C94C95" w:rsidRDefault="00000000">
      <w:pPr>
        <w:spacing w:after="120" w:line="320" w:lineRule="auto"/>
        <w:jc w:val="both"/>
      </w:pPr>
      <w:r>
        <w:t xml:space="preserve">Díky tomuto přesnému párování je sekvence jednoho řetězce </w:t>
      </w:r>
      <w:r>
        <w:rPr>
          <w:b/>
          <w:bCs/>
        </w:rPr>
        <w:t>komplementární</w:t>
      </w:r>
      <w:r>
        <w:t xml:space="preserve"> k sekvenci druhého. Pokud známe posloupnost jednoho řetězce (např. 5′-ATCGCTA-3′), druhý je přesně dán (3′-TAGCGAT-5′). Tato komplementarita je klíčem k replikaci a transkripci.</w:t>
      </w:r>
    </w:p>
    <w:p w14:paraId="5220FC43" w14:textId="77777777" w:rsidR="00C94C95" w:rsidRDefault="00000000">
      <w:pPr>
        <w:spacing w:after="120" w:line="320" w:lineRule="auto"/>
        <w:jc w:val="both"/>
      </w:pPr>
      <w:r>
        <w:t xml:space="preserve">Další parametry DNA: průměr ~2 </w:t>
      </w:r>
      <w:proofErr w:type="spellStart"/>
      <w:r>
        <w:t>nm</w:t>
      </w:r>
      <w:proofErr w:type="spellEnd"/>
      <w:r>
        <w:t xml:space="preserve">, 10 párů bází na jednu otáčku, výška otáčky ~3,4 </w:t>
      </w:r>
      <w:proofErr w:type="spellStart"/>
      <w:r>
        <w:t>nm</w:t>
      </w:r>
      <w:proofErr w:type="spellEnd"/>
      <w:r>
        <w:t xml:space="preserve">. V lidské buňce je DNA dlouhá ~2 m (!), ale díky balení do chromatinu a chromozomů se vejde do jádra o průměru několika </w:t>
      </w:r>
      <w:proofErr w:type="spellStart"/>
      <w:r>
        <w:t>μm</w:t>
      </w:r>
      <w:proofErr w:type="spellEnd"/>
      <w:r>
        <w:t>.</w:t>
      </w:r>
    </w:p>
    <w:p w14:paraId="567A88D4" w14:textId="77777777" w:rsidR="00C94C95" w:rsidRDefault="00000000">
      <w:r>
        <w:br w:type="page"/>
      </w:r>
    </w:p>
    <w:p w14:paraId="35E01BD6" w14:textId="77777777" w:rsidR="00C94C95" w:rsidRDefault="00000000">
      <w:pPr>
        <w:pStyle w:val="Nadpis2"/>
      </w:pPr>
      <w:r>
        <w:lastRenderedPageBreak/>
        <w:t>Metabolismus přenosu genetické informace</w:t>
      </w:r>
    </w:p>
    <w:p w14:paraId="7198AD04" w14:textId="77777777" w:rsidR="00C94C95" w:rsidRDefault="00000000">
      <w:pPr>
        <w:spacing w:before="240" w:after="80"/>
        <w:jc w:val="center"/>
      </w:pPr>
      <w:r>
        <w:rPr>
          <w:noProof/>
        </w:rPr>
        <w:drawing>
          <wp:inline distT="0" distB="0" distL="0" distR="0" wp14:anchorId="7DF88B3F" wp14:editId="4302F1D0">
            <wp:extent cx="5905500" cy="3238500"/>
            <wp:effectExtent l="0" t="0" r="0" b="0"/>
            <wp:docPr id="1286320409" name="Centrální_dogma_molekulární_biologie_popisuje_tok_genetické_informace_v_buňce._DNA_obsahuje_informaci_a_replikuje_se_(dědičnost),_transkripcí_se_přepisuje_do_RNA,_translací_se_překládá_do_pořadí_aminokyselin_v_bílkovině._Replikace_DNA_je_semikonzervativní_—_každá_nová_dvojšroubovice_obsahuje_jeden_původní_a_jeden_nový_řetězec." descr="Centrální dogma molekulární biologie popisuje tok genetické informace v buňce. DNA obsahuje informaci a replikuje se (dědičnost), transkripcí se přepisuje do RNA, translací se překládá do pořadí aminokyselin v bílkovině. Replikace DNA je semikonzervativní — každá nová dvojšroubovice obsahuje jeden původní a jeden nový řetězec." title="Centrální dogma molekulární biologie popisuje tok genetické informace v buňce. DNA obsahuje informaci a replikuje se (dědičnost), transkripcí se přepisuje do RNA, translací se překládá do pořadí aminokyselin v bílkovině. Replikace DNA je semikonzervativní — každá nová dvojšroubovice obsahuje jeden původní a jeden nový řetězec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0" cy="3238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9326F36" w14:textId="77777777" w:rsidR="00C94C95" w:rsidRDefault="00000000">
      <w:pPr>
        <w:spacing w:after="240"/>
        <w:jc w:val="center"/>
      </w:pPr>
      <w:r>
        <w:rPr>
          <w:i/>
          <w:iCs/>
          <w:color w:val="555555"/>
          <w:sz w:val="20"/>
          <w:szCs w:val="20"/>
        </w:rPr>
        <w:t xml:space="preserve">Centrální dogma molekulární biologie popisuje tok genetické informace v buňce. DNA obsahuje informaci a replikuje se (dědičnost), transkripcí se přepisuje do RNA, translací se překládá do pořadí aminokyselin v bílkovině. Replikace DNA je </w:t>
      </w:r>
      <w:proofErr w:type="spellStart"/>
      <w:r>
        <w:rPr>
          <w:i/>
          <w:iCs/>
          <w:color w:val="555555"/>
          <w:sz w:val="20"/>
          <w:szCs w:val="20"/>
        </w:rPr>
        <w:t>semikonzervativní</w:t>
      </w:r>
      <w:proofErr w:type="spellEnd"/>
      <w:r>
        <w:rPr>
          <w:i/>
          <w:iCs/>
          <w:color w:val="555555"/>
          <w:sz w:val="20"/>
          <w:szCs w:val="20"/>
        </w:rPr>
        <w:t xml:space="preserve"> — každá nová </w:t>
      </w:r>
      <w:proofErr w:type="spellStart"/>
      <w:r>
        <w:rPr>
          <w:i/>
          <w:iCs/>
          <w:color w:val="555555"/>
          <w:sz w:val="20"/>
          <w:szCs w:val="20"/>
        </w:rPr>
        <w:t>dvojšroubovice</w:t>
      </w:r>
      <w:proofErr w:type="spellEnd"/>
      <w:r>
        <w:rPr>
          <w:i/>
          <w:iCs/>
          <w:color w:val="555555"/>
          <w:sz w:val="20"/>
          <w:szCs w:val="20"/>
        </w:rPr>
        <w:t xml:space="preserve"> obsahuje jeden původní a jeden nový řetězec.</w:t>
      </w:r>
    </w:p>
    <w:p w14:paraId="6EE12EB9" w14:textId="77777777" w:rsidR="00C94C95" w:rsidRDefault="00000000">
      <w:pPr>
        <w:pStyle w:val="Nadpis3"/>
      </w:pPr>
      <w:r>
        <w:t>Centrální dogma molekulární biologie</w:t>
      </w:r>
    </w:p>
    <w:p w14:paraId="4FCA73AE" w14:textId="77777777" w:rsidR="00C94C95" w:rsidRDefault="00000000">
      <w:pPr>
        <w:spacing w:after="120" w:line="320" w:lineRule="auto"/>
        <w:jc w:val="both"/>
      </w:pPr>
      <w:r>
        <w:t xml:space="preserve">Francis Crick v roce 1958 formuloval </w:t>
      </w:r>
    </w:p>
    <w:p w14:paraId="24C4B972" w14:textId="77777777" w:rsidR="00C94C95" w:rsidRDefault="00000000">
      <w:pPr>
        <w:spacing w:after="120" w:line="320" w:lineRule="auto"/>
        <w:jc w:val="both"/>
      </w:pPr>
      <w:r>
        <w:rPr>
          <w:b/>
          <w:bCs/>
        </w:rPr>
        <w:t>centrální dogma molekulární biologie</w:t>
      </w:r>
      <w:r>
        <w:t>, které popisuje hlavní tok genetické informace:</w:t>
      </w:r>
    </w:p>
    <w:p w14:paraId="2A0B1F16" w14:textId="77777777" w:rsidR="00C94C95" w:rsidRDefault="00000000">
      <w:pPr>
        <w:spacing w:before="160" w:after="160"/>
        <w:jc w:val="center"/>
      </w:pPr>
      <w:proofErr w:type="gramStart"/>
      <w:r>
        <w:t>DNA  →</w:t>
      </w:r>
      <w:proofErr w:type="gramEnd"/>
      <w:r>
        <w:t xml:space="preserve">  </w:t>
      </w:r>
      <w:proofErr w:type="gramStart"/>
      <w:r>
        <w:t>RNA  →</w:t>
      </w:r>
      <w:proofErr w:type="gramEnd"/>
      <w:r>
        <w:t xml:space="preserve">  protein</w:t>
      </w:r>
    </w:p>
    <w:p w14:paraId="07B44C36" w14:textId="77777777" w:rsidR="00C94C95" w:rsidRDefault="00000000">
      <w:pPr>
        <w:spacing w:after="120" w:line="320" w:lineRule="auto"/>
        <w:jc w:val="both"/>
      </w:pPr>
      <w:r>
        <w:t>Každá ze šipek představuje samostatný proces:</w:t>
      </w:r>
    </w:p>
    <w:p w14:paraId="2ADC7674" w14:textId="77777777" w:rsidR="00C94C95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REPLIKACE</w:t>
      </w:r>
      <w:r>
        <w:t xml:space="preserve"> (DNA → DNA) — při dělení buňky se DNA zkopíruje, aby každá dceřiná buňka dostala kompletní genetickou informaci</w:t>
      </w:r>
    </w:p>
    <w:p w14:paraId="66B91AE0" w14:textId="77777777" w:rsidR="00C94C95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TRANSKRIPCE</w:t>
      </w:r>
      <w:r>
        <w:t xml:space="preserve"> (DNA → RNA) — přepis úseku DNA do RNA (obvykle mRNA); probíhá v jádru; katalyzuje RNA-polymeráza</w:t>
      </w:r>
    </w:p>
    <w:p w14:paraId="6649024D" w14:textId="77777777" w:rsidR="00C94C95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TRANSLACE</w:t>
      </w:r>
      <w:r>
        <w:t xml:space="preserve"> (RNA → protein) — překlad mRNA do sekvence aminokyselin; probíhá na ribozomech v </w:t>
      </w:r>
      <w:proofErr w:type="gramStart"/>
      <w:r>
        <w:t>cytoplasmě</w:t>
      </w:r>
      <w:proofErr w:type="gramEnd"/>
      <w:r>
        <w:t xml:space="preserve">; využívá </w:t>
      </w:r>
      <w:proofErr w:type="spellStart"/>
      <w:r>
        <w:t>tRNA</w:t>
      </w:r>
      <w:proofErr w:type="spellEnd"/>
      <w:r>
        <w:t xml:space="preserve"> jako přenašeče aminokyselin</w:t>
      </w:r>
    </w:p>
    <w:p w14:paraId="19EA38A3" w14:textId="77777777" w:rsidR="00C94C95" w:rsidRDefault="00000000">
      <w:pPr>
        <w:spacing w:after="120" w:line="320" w:lineRule="auto"/>
        <w:jc w:val="both"/>
      </w:pPr>
      <w:r>
        <w:t>Existují i odchylky — retroviry (HIV) umí zpětnou transkripci RNA → DNA (enzym reverzní transkriptáza); RNA viry replikují přímo RNA → RNA. Proteinová syntéza však sama nikdy neprobíhá v opačném směru (protein → NK) — toto je pravidlo centrálního dogma.</w:t>
      </w:r>
    </w:p>
    <w:p w14:paraId="498B97EF" w14:textId="77777777" w:rsidR="00C94C95" w:rsidRDefault="00000000">
      <w:pPr>
        <w:pStyle w:val="Nadpis3"/>
      </w:pPr>
      <w:r>
        <w:t>Genetický kód</w:t>
      </w:r>
    </w:p>
    <w:p w14:paraId="2E327941" w14:textId="2B600B76" w:rsidR="00C94C95" w:rsidRDefault="00000000">
      <w:pPr>
        <w:spacing w:after="120" w:line="320" w:lineRule="auto"/>
        <w:jc w:val="both"/>
      </w:pPr>
      <w:r>
        <w:t xml:space="preserve">Genetická informace je v DNA (a mRNA) zapsána v pořadí </w:t>
      </w:r>
      <w:r>
        <w:rPr>
          <w:b/>
          <w:bCs/>
        </w:rPr>
        <w:t>tří po sobě jdoucích nukleotidů = kodon</w:t>
      </w:r>
      <w:r>
        <w:t>. Každý kodon odpovídá jedné aminokyselině:</w:t>
      </w:r>
    </w:p>
    <w:p w14:paraId="6162839C" w14:textId="77777777" w:rsidR="00C94C95" w:rsidRDefault="00000000">
      <w:pPr>
        <w:spacing w:before="160" w:after="160"/>
        <w:jc w:val="center"/>
      </w:pPr>
      <w:r>
        <w:lastRenderedPageBreak/>
        <w:t>4 báze   4³ = 64 možných kodonů   20 aminokyselin</w:t>
      </w:r>
    </w:p>
    <w:p w14:paraId="1B5FDF13" w14:textId="77777777" w:rsidR="00C94C95" w:rsidRDefault="00000000">
      <w:pPr>
        <w:spacing w:after="120" w:line="320" w:lineRule="auto"/>
        <w:jc w:val="both"/>
      </w:pPr>
      <w:r>
        <w:rPr>
          <w:b/>
          <w:bCs/>
        </w:rPr>
        <w:t>Vlastnosti genetického kódu:</w:t>
      </w:r>
    </w:p>
    <w:p w14:paraId="47FDA8DB" w14:textId="77777777" w:rsidR="00C94C95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tripletový</w:t>
      </w:r>
      <w:r>
        <w:t xml:space="preserve"> — 3 nukleotidy kódují 1 AK (kvůli 20 AK: 4² = 16 </w:t>
      </w:r>
      <w:proofErr w:type="gramStart"/>
      <w:r>
        <w:t>&lt; 20</w:t>
      </w:r>
      <w:proofErr w:type="gramEnd"/>
      <w:r>
        <w:t>, ale 4³ = 64 ≥ 20)</w:t>
      </w:r>
    </w:p>
    <w:p w14:paraId="6943A1F0" w14:textId="77777777" w:rsidR="00C94C95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degenerovaný (nadbytečný)</w:t>
      </w:r>
      <w:r>
        <w:t xml:space="preserve"> — více kodonů pro 1 AK (leucin má 6 kodonů, arginin 6; naopak methionin a tryptofan mají jen 1 kodon)</w:t>
      </w:r>
    </w:p>
    <w:p w14:paraId="62A85FDC" w14:textId="77777777" w:rsidR="00C94C95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nepřekrývající se</w:t>
      </w:r>
      <w:r>
        <w:t xml:space="preserve"> — kodony se čtou postupně „za sebou", nepřekrývají se</w:t>
      </w:r>
    </w:p>
    <w:p w14:paraId="7072556F" w14:textId="77777777" w:rsidR="00C94C95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bez interpunkce</w:t>
      </w:r>
      <w:r>
        <w:t xml:space="preserve"> — žádné mezery mezi kodony; čtení probíhá od startovního kodonu v jednom čtecím rámci</w:t>
      </w:r>
    </w:p>
    <w:p w14:paraId="6D446D58" w14:textId="77777777" w:rsidR="00C94C95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univerzální (téměř)</w:t>
      </w:r>
      <w:r>
        <w:t xml:space="preserve"> — stejný kód platí pro všechny organismy od bakterií po člověka (výjimky: mitochondrie, některé prvoky) — nejpádnější důkaz společného původu života</w:t>
      </w:r>
    </w:p>
    <w:p w14:paraId="7523CA11" w14:textId="77777777" w:rsidR="00C94C95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startovní kodon</w:t>
      </w:r>
      <w:r>
        <w:t xml:space="preserve"> AUG — kóduje methionin a zároveň říká „tady začít"</w:t>
      </w:r>
    </w:p>
    <w:p w14:paraId="790BED2D" w14:textId="77777777" w:rsidR="00C94C95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stop kodony</w:t>
      </w:r>
      <w:r>
        <w:t xml:space="preserve"> UAA, UAG, UGA — nekódují žádnou AK, signalizují konec syntézy</w:t>
      </w:r>
    </w:p>
    <w:p w14:paraId="5996D30E" w14:textId="77777777" w:rsidR="00C94C95" w:rsidRDefault="00000000">
      <w:pPr>
        <w:pStyle w:val="Nadpis2"/>
      </w:pPr>
      <w:r>
        <w:t>Biosyntéza DNA — replikace</w:t>
      </w:r>
    </w:p>
    <w:p w14:paraId="451BF203" w14:textId="1EA46E3C" w:rsidR="00C94C95" w:rsidRDefault="00000000">
      <w:pPr>
        <w:spacing w:after="120" w:line="320" w:lineRule="auto"/>
        <w:jc w:val="both"/>
      </w:pPr>
      <w:r>
        <w:t xml:space="preserve">Při dělení buňky se DNA musí nejprve zdvojit, aby každá dceřiná buňka dostala úplnou kopii. Tento proces se nazývá </w:t>
      </w:r>
      <w:r>
        <w:rPr>
          <w:b/>
          <w:bCs/>
        </w:rPr>
        <w:t>replikace DNA</w:t>
      </w:r>
      <w:r>
        <w:t xml:space="preserve"> a probíhá v </w:t>
      </w:r>
      <w:r>
        <w:rPr>
          <w:i/>
          <w:iCs/>
        </w:rPr>
        <w:t>S-fázi buněčného cyklu</w:t>
      </w:r>
      <w:r>
        <w:t xml:space="preserve">. Jeho klíčová vlastnost — zjištěná klasickým experimentem </w:t>
      </w:r>
      <w:proofErr w:type="spellStart"/>
      <w:r>
        <w:t>Meselsona</w:t>
      </w:r>
      <w:proofErr w:type="spellEnd"/>
      <w:r>
        <w:t xml:space="preserve"> a Stahla v roce 1958 — je, že je </w:t>
      </w:r>
      <w:proofErr w:type="spellStart"/>
      <w:r>
        <w:rPr>
          <w:b/>
          <w:bCs/>
        </w:rPr>
        <w:t>semikonzervativní</w:t>
      </w:r>
      <w:proofErr w:type="spellEnd"/>
      <w:r>
        <w:t xml:space="preserve">: každá nová </w:t>
      </w:r>
      <w:proofErr w:type="spellStart"/>
      <w:r>
        <w:t>dvojšroubovice</w:t>
      </w:r>
      <w:proofErr w:type="spellEnd"/>
      <w:r>
        <w:t xml:space="preserve"> obsahuje jeden původní (mateřský) řetězec a jeden nově syntetizovaný (dceřiný) řetězec.</w:t>
      </w:r>
    </w:p>
    <w:p w14:paraId="5C203714" w14:textId="77777777" w:rsidR="00C94C95" w:rsidRDefault="00000000">
      <w:pPr>
        <w:pStyle w:val="Nadpis3"/>
      </w:pPr>
      <w:r>
        <w:t>Průběh replikace</w:t>
      </w:r>
    </w:p>
    <w:p w14:paraId="5AEDD9DF" w14:textId="77777777" w:rsidR="00C94C95" w:rsidRDefault="00000000">
      <w:pPr>
        <w:spacing w:after="120" w:line="320" w:lineRule="auto"/>
        <w:jc w:val="both"/>
      </w:pPr>
      <w:r>
        <w:rPr>
          <w:b/>
          <w:bCs/>
        </w:rPr>
        <w:t>1. Rozvinutí (</w:t>
      </w:r>
      <w:proofErr w:type="spellStart"/>
      <w:r>
        <w:rPr>
          <w:b/>
          <w:bCs/>
        </w:rPr>
        <w:t>unwinding</w:t>
      </w:r>
      <w:proofErr w:type="spellEnd"/>
      <w:r>
        <w:rPr>
          <w:b/>
          <w:bCs/>
        </w:rPr>
        <w:t>)</w:t>
      </w:r>
    </w:p>
    <w:p w14:paraId="427ADEA8" w14:textId="2525A866" w:rsidR="00C94C95" w:rsidRDefault="00000000">
      <w:pPr>
        <w:spacing w:after="120" w:line="320" w:lineRule="auto"/>
        <w:jc w:val="both"/>
      </w:pPr>
      <w:r>
        <w:t xml:space="preserve">Enzym </w:t>
      </w:r>
      <w:proofErr w:type="spellStart"/>
      <w:r>
        <w:rPr>
          <w:b/>
          <w:bCs/>
        </w:rPr>
        <w:t>helikáza</w:t>
      </w:r>
      <w:proofErr w:type="spellEnd"/>
      <w:r>
        <w:t xml:space="preserve"> rozbije vodíkové vazby mezi páry bází a rozplete </w:t>
      </w:r>
      <w:proofErr w:type="spellStart"/>
      <w:r>
        <w:t>dvojšroubovici</w:t>
      </w:r>
      <w:proofErr w:type="spellEnd"/>
      <w:r>
        <w:t xml:space="preserve"> v </w:t>
      </w:r>
      <w:r>
        <w:rPr>
          <w:i/>
          <w:iCs/>
        </w:rPr>
        <w:t>replikační vidlici</w:t>
      </w:r>
      <w:r>
        <w:t xml:space="preserve">. Vzniká bublina s </w:t>
      </w:r>
      <w:proofErr w:type="spellStart"/>
      <w:r>
        <w:t>jednovláknovými</w:t>
      </w:r>
      <w:proofErr w:type="spellEnd"/>
      <w:r>
        <w:t xml:space="preserve"> úseky, které stabilizují SSB-proteiny (Single-</w:t>
      </w:r>
      <w:proofErr w:type="spellStart"/>
      <w:r>
        <w:t>Strand</w:t>
      </w:r>
      <w:proofErr w:type="spellEnd"/>
      <w:r>
        <w:t xml:space="preserve"> </w:t>
      </w:r>
      <w:proofErr w:type="spellStart"/>
      <w:r>
        <w:t>Binding</w:t>
      </w:r>
      <w:proofErr w:type="spellEnd"/>
      <w:r>
        <w:t xml:space="preserve">). Napětí před vidlicí odstraňuje </w:t>
      </w:r>
      <w:proofErr w:type="spellStart"/>
      <w:r>
        <w:t>topoizomeráza</w:t>
      </w:r>
      <w:proofErr w:type="spellEnd"/>
      <w:r>
        <w:t>.</w:t>
      </w:r>
    </w:p>
    <w:p w14:paraId="7EBC97E3" w14:textId="77777777" w:rsidR="00C94C95" w:rsidRDefault="00000000">
      <w:pPr>
        <w:spacing w:after="120" w:line="320" w:lineRule="auto"/>
        <w:jc w:val="both"/>
      </w:pPr>
      <w:r>
        <w:rPr>
          <w:b/>
          <w:bCs/>
        </w:rPr>
        <w:t>2. Iniciace</w:t>
      </w:r>
    </w:p>
    <w:p w14:paraId="5BF619BA" w14:textId="30BA182A" w:rsidR="00C94C95" w:rsidRDefault="00000000">
      <w:pPr>
        <w:spacing w:after="120" w:line="320" w:lineRule="auto"/>
        <w:jc w:val="both"/>
      </w:pPr>
      <w:r>
        <w:t xml:space="preserve">Enzym </w:t>
      </w:r>
      <w:proofErr w:type="spellStart"/>
      <w:r>
        <w:rPr>
          <w:b/>
          <w:bCs/>
        </w:rPr>
        <w:t>primáza</w:t>
      </w:r>
      <w:proofErr w:type="spellEnd"/>
      <w:r>
        <w:t xml:space="preserve"> </w:t>
      </w:r>
      <w:proofErr w:type="spellStart"/>
      <w:r>
        <w:t>nasyntetizuje</w:t>
      </w:r>
      <w:proofErr w:type="spellEnd"/>
      <w:r>
        <w:t xml:space="preserve"> krátký RNA </w:t>
      </w:r>
      <w:proofErr w:type="spellStart"/>
      <w:r>
        <w:t>primer</w:t>
      </w:r>
      <w:proofErr w:type="spellEnd"/>
      <w:r>
        <w:t xml:space="preserve"> (~10 </w:t>
      </w:r>
      <w:proofErr w:type="spellStart"/>
      <w:r>
        <w:t>nt</w:t>
      </w:r>
      <w:proofErr w:type="spellEnd"/>
      <w:r>
        <w:t>) na matricovém řetězci. DNA-polymeráza totiž neumí začít řetězec z ničeho — potřebuje volnou 3′-OH skupinu, na kterou může navázat další nukleotid.</w:t>
      </w:r>
    </w:p>
    <w:p w14:paraId="0B45DAED" w14:textId="77777777" w:rsidR="00C94C95" w:rsidRDefault="00000000">
      <w:pPr>
        <w:spacing w:after="120" w:line="320" w:lineRule="auto"/>
        <w:jc w:val="both"/>
      </w:pPr>
      <w:r>
        <w:rPr>
          <w:b/>
          <w:bCs/>
        </w:rPr>
        <w:t>3. Elongace</w:t>
      </w:r>
    </w:p>
    <w:p w14:paraId="364D360F" w14:textId="6E3DC531" w:rsidR="00C94C95" w:rsidRDefault="00000000">
      <w:pPr>
        <w:spacing w:after="120" w:line="320" w:lineRule="auto"/>
        <w:jc w:val="both"/>
      </w:pPr>
      <w:r>
        <w:t xml:space="preserve">Hlavní enzym </w:t>
      </w:r>
      <w:r>
        <w:rPr>
          <w:b/>
          <w:bCs/>
        </w:rPr>
        <w:t>DNA-polymeráza</w:t>
      </w:r>
      <w:r>
        <w:t xml:space="preserve"> připojuje nové deoxyribonukleotidy (</w:t>
      </w:r>
      <w:proofErr w:type="spellStart"/>
      <w:r>
        <w:t>dATP</w:t>
      </w:r>
      <w:proofErr w:type="spellEnd"/>
      <w:r>
        <w:t xml:space="preserve">, </w:t>
      </w:r>
      <w:proofErr w:type="spellStart"/>
      <w:r>
        <w:t>dGTP</w:t>
      </w:r>
      <w:proofErr w:type="spellEnd"/>
      <w:r>
        <w:t xml:space="preserve">, </w:t>
      </w:r>
      <w:proofErr w:type="spellStart"/>
      <w:r>
        <w:t>dCTP</w:t>
      </w:r>
      <w:proofErr w:type="spellEnd"/>
      <w:r>
        <w:t xml:space="preserve">, </w:t>
      </w:r>
      <w:proofErr w:type="spellStart"/>
      <w:r>
        <w:t>dTTP</w:t>
      </w:r>
      <w:proofErr w:type="spellEnd"/>
      <w:r>
        <w:t>) na 3′-konec rostoucího řetězce, přičemž se řídí pravidlem komplementárního párování:</w:t>
      </w:r>
    </w:p>
    <w:p w14:paraId="4B1F9D83" w14:textId="77777777" w:rsidR="00C94C95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>proti matricovému A se naváže nový T</w:t>
      </w:r>
    </w:p>
    <w:p w14:paraId="16EA900C" w14:textId="77777777" w:rsidR="00C94C95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>proti T se naváže A</w:t>
      </w:r>
    </w:p>
    <w:p w14:paraId="3FA4CD96" w14:textId="77777777" w:rsidR="00C94C95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>proti G se naváže C</w:t>
      </w:r>
    </w:p>
    <w:p w14:paraId="306FDA4C" w14:textId="77777777" w:rsidR="00C94C95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lastRenderedPageBreak/>
        <w:t>proti C se naváže G</w:t>
      </w:r>
    </w:p>
    <w:p w14:paraId="493514B2" w14:textId="3FEFC82E" w:rsidR="00C94C95" w:rsidRDefault="00000000">
      <w:pPr>
        <w:spacing w:after="120" w:line="320" w:lineRule="auto"/>
        <w:jc w:val="both"/>
      </w:pPr>
      <w:r>
        <w:t xml:space="preserve">Důležité: DNA-polymeráza syntetizuje pouze ve směru </w:t>
      </w:r>
      <w:r>
        <w:rPr>
          <w:b/>
          <w:bCs/>
        </w:rPr>
        <w:t>5′ → 3′</w:t>
      </w:r>
      <w:r>
        <w:t>. Protože jsou oba matricové řetězce antiparalelní, syntéza na nich probíhá různě:</w:t>
      </w:r>
    </w:p>
    <w:p w14:paraId="1467D958" w14:textId="77777777" w:rsidR="00C94C95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vedoucí řetězec (</w:t>
      </w:r>
      <w:proofErr w:type="spellStart"/>
      <w:r>
        <w:rPr>
          <w:b/>
          <w:bCs/>
        </w:rPr>
        <w:t>leading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strand</w:t>
      </w:r>
      <w:proofErr w:type="spellEnd"/>
      <w:r>
        <w:rPr>
          <w:b/>
          <w:bCs/>
        </w:rPr>
        <w:t>)</w:t>
      </w:r>
      <w:r>
        <w:t xml:space="preserve"> — syntetizuje se plynule ve směru pohybu replikační vidlice</w:t>
      </w:r>
    </w:p>
    <w:p w14:paraId="6F09AEED" w14:textId="77777777" w:rsidR="00C94C95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opožďující se řetězec (</w:t>
      </w:r>
      <w:proofErr w:type="spellStart"/>
      <w:r>
        <w:rPr>
          <w:b/>
          <w:bCs/>
        </w:rPr>
        <w:t>lagging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strand</w:t>
      </w:r>
      <w:proofErr w:type="spellEnd"/>
      <w:r>
        <w:rPr>
          <w:b/>
          <w:bCs/>
        </w:rPr>
        <w:t>)</w:t>
      </w:r>
      <w:r>
        <w:t xml:space="preserve"> — syntetizuje se v krátkých úsecích („</w:t>
      </w:r>
      <w:proofErr w:type="spellStart"/>
      <w:r>
        <w:t>Okazakiho</w:t>
      </w:r>
      <w:proofErr w:type="spellEnd"/>
      <w:r>
        <w:t xml:space="preserve"> fragmenty", objeveny </w:t>
      </w:r>
      <w:proofErr w:type="spellStart"/>
      <w:r>
        <w:t>Okazakim</w:t>
      </w:r>
      <w:proofErr w:type="spellEnd"/>
      <w:r>
        <w:t xml:space="preserve"> 1968) směrem proti pohybu vidlice; každý fragment začíná vlastním RNA </w:t>
      </w:r>
      <w:proofErr w:type="spellStart"/>
      <w:r>
        <w:t>primerem</w:t>
      </w:r>
      <w:proofErr w:type="spellEnd"/>
    </w:p>
    <w:p w14:paraId="6188AF82" w14:textId="77777777" w:rsidR="00C94C95" w:rsidRDefault="00000000">
      <w:pPr>
        <w:spacing w:after="120" w:line="320" w:lineRule="auto"/>
        <w:jc w:val="both"/>
      </w:pPr>
      <w:r>
        <w:rPr>
          <w:b/>
          <w:bCs/>
        </w:rPr>
        <w:t>4. Terminace a úpravy</w:t>
      </w:r>
    </w:p>
    <w:p w14:paraId="5493FBF2" w14:textId="198BA775" w:rsidR="00C94C95" w:rsidRDefault="00000000">
      <w:pPr>
        <w:spacing w:after="120" w:line="320" w:lineRule="auto"/>
        <w:jc w:val="both"/>
      </w:pPr>
      <w:r>
        <w:t xml:space="preserve">RNA </w:t>
      </w:r>
      <w:proofErr w:type="spellStart"/>
      <w:r>
        <w:t>primery</w:t>
      </w:r>
      <w:proofErr w:type="spellEnd"/>
      <w:r>
        <w:t xml:space="preserve"> odstraní jiná polymeráza a nahradí je DNA. Mezery v opožďujícím se řetězci spojí </w:t>
      </w:r>
      <w:r>
        <w:rPr>
          <w:b/>
          <w:bCs/>
        </w:rPr>
        <w:t>DNA-ligáza</w:t>
      </w:r>
      <w:r>
        <w:t xml:space="preserve"> (tvoří </w:t>
      </w:r>
      <w:proofErr w:type="spellStart"/>
      <w:r>
        <w:t>fosfodiesterové</w:t>
      </w:r>
      <w:proofErr w:type="spellEnd"/>
      <w:r>
        <w:t xml:space="preserve"> vazby). Na konci chromozomů u eukaryot doplní sekvenci </w:t>
      </w:r>
      <w:proofErr w:type="spellStart"/>
      <w:r>
        <w:rPr>
          <w:i/>
          <w:iCs/>
        </w:rPr>
        <w:t>telomeráza</w:t>
      </w:r>
      <w:proofErr w:type="spellEnd"/>
      <w:r>
        <w:t xml:space="preserve"> (aby se chromozomy nezkracovaly — důležité pro stárnutí).</w:t>
      </w:r>
    </w:p>
    <w:p w14:paraId="4C3553CC" w14:textId="77777777" w:rsidR="00C94C95" w:rsidRDefault="00000000">
      <w:pPr>
        <w:pStyle w:val="Nadpis3"/>
      </w:pPr>
      <w:r>
        <w:t>Opravné mechanismy (korektura)</w:t>
      </w:r>
    </w:p>
    <w:p w14:paraId="0C322F23" w14:textId="52C2E302" w:rsidR="00C94C95" w:rsidRDefault="00000000">
      <w:pPr>
        <w:spacing w:after="120" w:line="320" w:lineRule="auto"/>
        <w:jc w:val="both"/>
      </w:pPr>
      <w:r>
        <w:t xml:space="preserve">DNA-polymerázy mají zabudovanou </w:t>
      </w:r>
      <w:r>
        <w:rPr>
          <w:b/>
          <w:bCs/>
        </w:rPr>
        <w:t>3′ → 5′ exonukleázovou aktivitu</w:t>
      </w:r>
      <w:r>
        <w:t xml:space="preserve"> — umí zpětně odstřihnout chybně zařazený nukleotid a vrátit ho k „přečtení". Díky tomuto a dalším opravným mechanismům činí chybovost replikace DNA jen ~1 chybu na 10⁹ až 10¹⁰ nukleotidů. To je extrémně vysoká přesnost.</w:t>
      </w:r>
    </w:p>
    <w:p w14:paraId="7C46F66D" w14:textId="77777777" w:rsidR="00C94C95" w:rsidRDefault="00000000">
      <w:pPr>
        <w:pStyle w:val="Nadpis3"/>
      </w:pPr>
      <w:r>
        <w:t xml:space="preserve">Enzymy </w:t>
      </w:r>
      <w:proofErr w:type="gramStart"/>
      <w:r>
        <w:t>replikace - souhrn</w:t>
      </w:r>
      <w:proofErr w:type="gramEnd"/>
    </w:p>
    <w:tbl>
      <w:tblPr>
        <w:tblW w:w="95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500"/>
        <w:gridCol w:w="7000"/>
      </w:tblGrid>
      <w:tr w:rsidR="00C94C95" w14:paraId="494AC57C" w14:textId="77777777">
        <w:trPr>
          <w:tblHeader/>
        </w:trPr>
        <w:tc>
          <w:tcPr>
            <w:tcW w:w="2500" w:type="dxa"/>
            <w:tcBorders>
              <w:top w:val="single" w:sz="4" w:space="0" w:color="2E75B6"/>
              <w:left w:val="single" w:sz="4" w:space="0" w:color="2E75B6"/>
              <w:bottom w:val="single" w:sz="4" w:space="0" w:color="2E75B6"/>
              <w:right w:val="single" w:sz="4" w:space="0" w:color="2E75B6"/>
            </w:tcBorders>
            <w:shd w:val="clear" w:color="auto" w:fill="D5E8F0"/>
            <w:tcMar>
              <w:top w:w="120" w:type="dxa"/>
              <w:left w:w="140" w:type="dxa"/>
              <w:bottom w:w="120" w:type="dxa"/>
              <w:right w:w="140" w:type="dxa"/>
            </w:tcMar>
          </w:tcPr>
          <w:p w14:paraId="4968B3F3" w14:textId="77777777" w:rsidR="00C94C95" w:rsidRDefault="00000000">
            <w:r>
              <w:rPr>
                <w:b/>
                <w:bCs/>
              </w:rPr>
              <w:t>Enzym / protein</w:t>
            </w:r>
          </w:p>
        </w:tc>
        <w:tc>
          <w:tcPr>
            <w:tcW w:w="7000" w:type="dxa"/>
            <w:tcBorders>
              <w:top w:val="single" w:sz="4" w:space="0" w:color="2E75B6"/>
              <w:left w:val="single" w:sz="4" w:space="0" w:color="2E75B6"/>
              <w:bottom w:val="single" w:sz="4" w:space="0" w:color="2E75B6"/>
              <w:right w:val="single" w:sz="4" w:space="0" w:color="2E75B6"/>
            </w:tcBorders>
            <w:shd w:val="clear" w:color="auto" w:fill="D5E8F0"/>
            <w:tcMar>
              <w:top w:w="120" w:type="dxa"/>
              <w:left w:w="140" w:type="dxa"/>
              <w:bottom w:w="120" w:type="dxa"/>
              <w:right w:w="140" w:type="dxa"/>
            </w:tcMar>
          </w:tcPr>
          <w:p w14:paraId="50CC50F6" w14:textId="77777777" w:rsidR="00C94C95" w:rsidRDefault="00000000">
            <w:r>
              <w:rPr>
                <w:b/>
                <w:bCs/>
              </w:rPr>
              <w:t>Funkce</w:t>
            </w:r>
          </w:p>
        </w:tc>
      </w:tr>
      <w:tr w:rsidR="00C94C95" w14:paraId="111852FA" w14:textId="77777777">
        <w:tc>
          <w:tcPr>
            <w:tcW w:w="25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5486F0E6" w14:textId="77777777" w:rsidR="00C94C95" w:rsidRDefault="00000000">
            <w:proofErr w:type="spellStart"/>
            <w:r>
              <w:rPr>
                <w:b/>
                <w:bCs/>
              </w:rPr>
              <w:t>helikáza</w:t>
            </w:r>
            <w:proofErr w:type="spellEnd"/>
          </w:p>
        </w:tc>
        <w:tc>
          <w:tcPr>
            <w:tcW w:w="70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57D49300" w14:textId="77777777" w:rsidR="00C94C95" w:rsidRDefault="00000000">
            <w:r>
              <w:t xml:space="preserve">rozplétá </w:t>
            </w:r>
            <w:proofErr w:type="spellStart"/>
            <w:r>
              <w:t>dvojšroubovici</w:t>
            </w:r>
            <w:proofErr w:type="spellEnd"/>
            <w:r>
              <w:t xml:space="preserve"> (rozbíjí H-vazby mezi bázemi)</w:t>
            </w:r>
          </w:p>
        </w:tc>
      </w:tr>
      <w:tr w:rsidR="00C94C95" w14:paraId="41A748F2" w14:textId="77777777">
        <w:tc>
          <w:tcPr>
            <w:tcW w:w="25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6D33EA7A" w14:textId="77777777" w:rsidR="00C94C95" w:rsidRDefault="00000000">
            <w:r>
              <w:rPr>
                <w:b/>
                <w:bCs/>
              </w:rPr>
              <w:t>SSB-proteiny</w:t>
            </w:r>
          </w:p>
        </w:tc>
        <w:tc>
          <w:tcPr>
            <w:tcW w:w="70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7BB74A38" w14:textId="77777777" w:rsidR="00C94C95" w:rsidRDefault="00000000">
            <w:r>
              <w:t xml:space="preserve">stabilizují </w:t>
            </w:r>
            <w:proofErr w:type="spellStart"/>
            <w:r>
              <w:t>jednovláknové</w:t>
            </w:r>
            <w:proofErr w:type="spellEnd"/>
            <w:r>
              <w:t xml:space="preserve"> úseky, brání jejich opětnému spojení</w:t>
            </w:r>
          </w:p>
        </w:tc>
      </w:tr>
      <w:tr w:rsidR="00C94C95" w14:paraId="5AC36CB6" w14:textId="77777777">
        <w:tc>
          <w:tcPr>
            <w:tcW w:w="25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49A63678" w14:textId="77777777" w:rsidR="00C94C95" w:rsidRDefault="00000000">
            <w:proofErr w:type="spellStart"/>
            <w:r>
              <w:rPr>
                <w:b/>
                <w:bCs/>
              </w:rPr>
              <w:t>topoizomeráza</w:t>
            </w:r>
            <w:proofErr w:type="spellEnd"/>
          </w:p>
        </w:tc>
        <w:tc>
          <w:tcPr>
            <w:tcW w:w="70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0884692C" w14:textId="77777777" w:rsidR="00C94C95" w:rsidRDefault="00000000">
            <w:r>
              <w:t>uvolňuje napětí v DNA před vidlicí (odmotává svazky)</w:t>
            </w:r>
          </w:p>
        </w:tc>
      </w:tr>
      <w:tr w:rsidR="00C94C95" w14:paraId="6034F3C4" w14:textId="77777777">
        <w:tc>
          <w:tcPr>
            <w:tcW w:w="25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162E7702" w14:textId="77777777" w:rsidR="00C94C95" w:rsidRDefault="00000000">
            <w:proofErr w:type="spellStart"/>
            <w:r>
              <w:rPr>
                <w:b/>
                <w:bCs/>
              </w:rPr>
              <w:t>primáza</w:t>
            </w:r>
            <w:proofErr w:type="spellEnd"/>
          </w:p>
        </w:tc>
        <w:tc>
          <w:tcPr>
            <w:tcW w:w="70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0F9848FE" w14:textId="77777777" w:rsidR="00C94C95" w:rsidRDefault="00000000">
            <w:r>
              <w:t xml:space="preserve">syntetizuje RNA </w:t>
            </w:r>
            <w:proofErr w:type="spellStart"/>
            <w:r>
              <w:t>primer</w:t>
            </w:r>
            <w:proofErr w:type="spellEnd"/>
            <w:r>
              <w:t xml:space="preserve"> (startovní kousek)</w:t>
            </w:r>
          </w:p>
        </w:tc>
      </w:tr>
      <w:tr w:rsidR="00C94C95" w14:paraId="3F895C0C" w14:textId="77777777">
        <w:tc>
          <w:tcPr>
            <w:tcW w:w="25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6A788895" w14:textId="77777777" w:rsidR="00C94C95" w:rsidRDefault="00000000">
            <w:r>
              <w:rPr>
                <w:b/>
                <w:bCs/>
              </w:rPr>
              <w:t>DNA-polymeráza</w:t>
            </w:r>
          </w:p>
        </w:tc>
        <w:tc>
          <w:tcPr>
            <w:tcW w:w="70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2D1CA8ED" w14:textId="77777777" w:rsidR="00C94C95" w:rsidRDefault="00000000">
            <w:r>
              <w:t>hlavní enzym — syntéza nového řetězce 5′→3′ podle matrice; má korekturní aktivitu</w:t>
            </w:r>
          </w:p>
        </w:tc>
      </w:tr>
      <w:tr w:rsidR="00C94C95" w14:paraId="7CF65E85" w14:textId="77777777">
        <w:tc>
          <w:tcPr>
            <w:tcW w:w="25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139D0AEF" w14:textId="77777777" w:rsidR="00C94C95" w:rsidRDefault="00000000">
            <w:r>
              <w:rPr>
                <w:b/>
                <w:bCs/>
              </w:rPr>
              <w:t>DNA-ligáza</w:t>
            </w:r>
          </w:p>
        </w:tc>
        <w:tc>
          <w:tcPr>
            <w:tcW w:w="70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0AB92CBF" w14:textId="77777777" w:rsidR="00C94C95" w:rsidRDefault="00000000">
            <w:r>
              <w:t xml:space="preserve">spojuje </w:t>
            </w:r>
            <w:proofErr w:type="spellStart"/>
            <w:r>
              <w:t>Okazakiho</w:t>
            </w:r>
            <w:proofErr w:type="spellEnd"/>
            <w:r>
              <w:t xml:space="preserve"> fragmenty — tvoří </w:t>
            </w:r>
            <w:proofErr w:type="spellStart"/>
            <w:r>
              <w:t>fosfodiesterovou</w:t>
            </w:r>
            <w:proofErr w:type="spellEnd"/>
            <w:r>
              <w:t xml:space="preserve"> vazbu</w:t>
            </w:r>
          </w:p>
        </w:tc>
      </w:tr>
      <w:tr w:rsidR="00C94C95" w14:paraId="4210C82A" w14:textId="77777777">
        <w:tc>
          <w:tcPr>
            <w:tcW w:w="25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12950AEE" w14:textId="77777777" w:rsidR="00C94C95" w:rsidRDefault="00000000">
            <w:proofErr w:type="spellStart"/>
            <w:r>
              <w:rPr>
                <w:b/>
                <w:bCs/>
              </w:rPr>
              <w:t>telomeráza</w:t>
            </w:r>
            <w:proofErr w:type="spellEnd"/>
          </w:p>
        </w:tc>
        <w:tc>
          <w:tcPr>
            <w:tcW w:w="70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7AD1149D" w14:textId="77777777" w:rsidR="00C94C95" w:rsidRDefault="00000000">
            <w:r>
              <w:t xml:space="preserve">doplňuje </w:t>
            </w:r>
            <w:proofErr w:type="spellStart"/>
            <w:r>
              <w:t>telomery</w:t>
            </w:r>
            <w:proofErr w:type="spellEnd"/>
            <w:r>
              <w:t xml:space="preserve"> na koncích chromozomů (ochrana před zkrácením)</w:t>
            </w:r>
          </w:p>
        </w:tc>
      </w:tr>
    </w:tbl>
    <w:p w14:paraId="18DBDA49" w14:textId="77777777" w:rsidR="00C94C95" w:rsidRDefault="00C94C95">
      <w:pPr>
        <w:spacing w:after="160"/>
      </w:pPr>
    </w:p>
    <w:p w14:paraId="4551F2FE" w14:textId="77777777" w:rsidR="00C94C95" w:rsidRDefault="00000000">
      <w:r>
        <w:br w:type="page"/>
      </w:r>
    </w:p>
    <w:p w14:paraId="73E3D742" w14:textId="77777777" w:rsidR="00C94C95" w:rsidRDefault="00000000">
      <w:pPr>
        <w:pStyle w:val="Nadpis1"/>
      </w:pPr>
      <w:r>
        <w:lastRenderedPageBreak/>
        <w:t>Shrnutí</w:t>
      </w:r>
    </w:p>
    <w:p w14:paraId="717FE00C" w14:textId="1DA40447" w:rsidR="00C94C95" w:rsidRDefault="00000000">
      <w:pPr>
        <w:spacing w:after="120" w:line="320" w:lineRule="auto"/>
        <w:jc w:val="both"/>
      </w:pPr>
      <w:r>
        <w:t xml:space="preserve">Tato otázka pokrývá </w:t>
      </w:r>
      <w:r>
        <w:rPr>
          <w:b/>
          <w:bCs/>
        </w:rPr>
        <w:t>chemický základ života</w:t>
      </w:r>
      <w:r>
        <w:t xml:space="preserve"> — od prvků, z nichž se skládá živá hmota, přes molekuly energie (ATP), až po nukleové kyseliny, které uchovávají a předávají genetickou informaci.</w:t>
      </w:r>
    </w:p>
    <w:p w14:paraId="51C330AF" w14:textId="77777777" w:rsidR="00C94C95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živé soustavy</w:t>
      </w:r>
      <w:r>
        <w:t xml:space="preserve"> jsou složené hierarchicky: biogenní prvky (C, H, O, N + další) → voda a anorganické ionty → nízkomolekulární organické látky (monomery, vitaminy, ATP) → biopolymery (polysacharidy, bílkoviny, nukleové kyseliny, lipidy);</w:t>
      </w:r>
    </w:p>
    <w:p w14:paraId="482F7B05" w14:textId="77777777" w:rsidR="00C94C95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voda</w:t>
      </w:r>
      <w:r>
        <w:t xml:space="preserve"> je nejhojnější látka v organismu (60–90 %); její jedinečné vlastnosti (polarita, H-vazby, vysoké měrné teplo) jsou základem pro všechny životní pochody;</w:t>
      </w:r>
    </w:p>
    <w:p w14:paraId="608F59AA" w14:textId="77777777" w:rsidR="00C94C95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makroergní sloučeniny</w:t>
      </w:r>
      <w:r>
        <w:t xml:space="preserve"> (především ATP) jsou univerzální energetická měna; hydrolýza makroergní vazby poskytuje ~30 </w:t>
      </w:r>
      <w:proofErr w:type="spellStart"/>
      <w:r>
        <w:t>kJ</w:t>
      </w:r>
      <w:proofErr w:type="spellEnd"/>
      <w:r>
        <w:t>/mol pro všechny energeticky náročné procesy (syntéza, svalová práce, transport);</w:t>
      </w:r>
    </w:p>
    <w:p w14:paraId="766FA958" w14:textId="77777777" w:rsidR="00C94C95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nukleotid</w:t>
      </w:r>
      <w:r>
        <w:t xml:space="preserve"> je stavební jednotka NK — skládá se z báze (A, G, C, T/U), pentózy (ribóza v RNA, deoxyribóza v DNA) a fosfátu;</w:t>
      </w:r>
    </w:p>
    <w:p w14:paraId="34C085F6" w14:textId="77777777" w:rsidR="00C94C95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DNA</w:t>
      </w:r>
      <w:r>
        <w:t xml:space="preserve"> je </w:t>
      </w:r>
      <w:proofErr w:type="spellStart"/>
      <w:r>
        <w:t>dvojšroubovice</w:t>
      </w:r>
      <w:proofErr w:type="spellEnd"/>
      <w:r>
        <w:t xml:space="preserve"> s komplementárním párováním A−T a G−C; uchovává dlouhodobě genetickou informaci;</w:t>
      </w:r>
    </w:p>
    <w:p w14:paraId="58E004E8" w14:textId="77777777" w:rsidR="00C94C95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RNA</w:t>
      </w:r>
      <w:r>
        <w:t xml:space="preserve"> existuje ve třech hlavních formách (mRNA, </w:t>
      </w:r>
      <w:proofErr w:type="spellStart"/>
      <w:r>
        <w:t>tRNA</w:t>
      </w:r>
      <w:proofErr w:type="spellEnd"/>
      <w:r>
        <w:t xml:space="preserve">, </w:t>
      </w:r>
      <w:proofErr w:type="spellStart"/>
      <w:r>
        <w:t>rRNA</w:t>
      </w:r>
      <w:proofErr w:type="spellEnd"/>
      <w:r>
        <w:t>) a zprostředkovává syntézu bílkovin;</w:t>
      </w:r>
    </w:p>
    <w:p w14:paraId="2529309E" w14:textId="77777777" w:rsidR="00C94C95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centrální dogma</w:t>
      </w:r>
      <w:r>
        <w:t xml:space="preserve"> DNA → RNA → protein popisuje tok genetické informace; tripletový genetický kód je univerzální;</w:t>
      </w:r>
    </w:p>
    <w:p w14:paraId="383AEC4C" w14:textId="77777777" w:rsidR="00C94C95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replikace DNA</w:t>
      </w:r>
      <w:r>
        <w:t xml:space="preserve"> je </w:t>
      </w:r>
      <w:proofErr w:type="spellStart"/>
      <w:r>
        <w:t>semikonzervativní</w:t>
      </w:r>
      <w:proofErr w:type="spellEnd"/>
      <w:r>
        <w:t xml:space="preserve"> — nová </w:t>
      </w:r>
      <w:proofErr w:type="spellStart"/>
      <w:r>
        <w:t>dvojšroubovice</w:t>
      </w:r>
      <w:proofErr w:type="spellEnd"/>
      <w:r>
        <w:t xml:space="preserve"> obsahuje vždy jeden starý a jeden nový řetězec; klíčové enzymy: </w:t>
      </w:r>
      <w:proofErr w:type="spellStart"/>
      <w:r>
        <w:t>helikáza</w:t>
      </w:r>
      <w:proofErr w:type="spellEnd"/>
      <w:r>
        <w:t xml:space="preserve">, </w:t>
      </w:r>
      <w:proofErr w:type="spellStart"/>
      <w:r>
        <w:t>primáza</w:t>
      </w:r>
      <w:proofErr w:type="spellEnd"/>
      <w:r>
        <w:t>, DNA-polymeráza, DNA-ligáza.</w:t>
      </w:r>
    </w:p>
    <w:p w14:paraId="478803B7" w14:textId="77777777" w:rsidR="00C94C95" w:rsidRDefault="00000000">
      <w:pPr>
        <w:spacing w:after="120" w:line="320" w:lineRule="auto"/>
        <w:jc w:val="both"/>
      </w:pPr>
      <w:r>
        <w:t xml:space="preserve">Porozumění těmto biochemickým principům je základem moderní medicíny (genové terapie, mRNA vakcíny), biotechnologií (PCR, </w:t>
      </w:r>
      <w:proofErr w:type="spellStart"/>
      <w:r>
        <w:t>sekvenování</w:t>
      </w:r>
      <w:proofErr w:type="spellEnd"/>
      <w:r>
        <w:t>, CRISPR), zemědělství (GMO) i porozumění evoluci života na Zemi.</w:t>
      </w:r>
    </w:p>
    <w:sectPr w:rsidR="00C94C95">
      <w:footerReference w:type="defaul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641F15" w14:textId="77777777" w:rsidR="001D13F0" w:rsidRDefault="001D13F0">
      <w:r>
        <w:separator/>
      </w:r>
    </w:p>
  </w:endnote>
  <w:endnote w:type="continuationSeparator" w:id="0">
    <w:p w14:paraId="57B3530D" w14:textId="77777777" w:rsidR="001D13F0" w:rsidRDefault="001D13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BA315C" w14:textId="77777777" w:rsidR="00C94C95" w:rsidRDefault="00000000">
    <w:pPr>
      <w:jc w:val="center"/>
    </w:pPr>
    <w:r>
      <w:rPr>
        <w:color w:val="888888"/>
        <w:sz w:val="18"/>
        <w:szCs w:val="18"/>
      </w:rPr>
      <w:t xml:space="preserve">Strana </w:t>
    </w:r>
    <w:r>
      <w:rPr>
        <w:color w:val="888888"/>
        <w:sz w:val="18"/>
        <w:szCs w:val="18"/>
      </w:rPr>
      <w:fldChar w:fldCharType="begin"/>
    </w:r>
    <w:r>
      <w:rPr>
        <w:color w:val="888888"/>
        <w:sz w:val="18"/>
        <w:szCs w:val="18"/>
      </w:rPr>
      <w:instrText>PAGE</w:instrText>
    </w:r>
    <w:r>
      <w:rPr>
        <w:color w:val="888888"/>
        <w:sz w:val="18"/>
        <w:szCs w:val="18"/>
      </w:rPr>
      <w:fldChar w:fldCharType="separate"/>
    </w:r>
    <w:r w:rsidR="00584888">
      <w:rPr>
        <w:noProof/>
        <w:color w:val="888888"/>
        <w:sz w:val="18"/>
        <w:szCs w:val="18"/>
      </w:rPr>
      <w:t>1</w:t>
    </w:r>
    <w:r>
      <w:rPr>
        <w:color w:val="888888"/>
        <w:sz w:val="18"/>
        <w:szCs w:val="18"/>
      </w:rPr>
      <w:fldChar w:fldCharType="end"/>
    </w:r>
    <w:r>
      <w:rPr>
        <w:color w:val="888888"/>
        <w:sz w:val="18"/>
        <w:szCs w:val="18"/>
      </w:rPr>
      <w:t xml:space="preserve"> / </w:t>
    </w:r>
    <w:r>
      <w:rPr>
        <w:color w:val="888888"/>
        <w:sz w:val="18"/>
        <w:szCs w:val="18"/>
      </w:rPr>
      <w:fldChar w:fldCharType="begin"/>
    </w:r>
    <w:r>
      <w:rPr>
        <w:color w:val="888888"/>
        <w:sz w:val="18"/>
        <w:szCs w:val="18"/>
      </w:rPr>
      <w:instrText>NUMPAGES</w:instrText>
    </w:r>
    <w:r>
      <w:rPr>
        <w:color w:val="888888"/>
        <w:sz w:val="18"/>
        <w:szCs w:val="18"/>
      </w:rPr>
      <w:fldChar w:fldCharType="separate"/>
    </w:r>
    <w:r w:rsidR="00584888">
      <w:rPr>
        <w:noProof/>
        <w:color w:val="888888"/>
        <w:sz w:val="18"/>
        <w:szCs w:val="18"/>
      </w:rPr>
      <w:t>2</w:t>
    </w:r>
    <w:r>
      <w:rPr>
        <w:color w:val="888888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D0CBAC" w14:textId="77777777" w:rsidR="001D13F0" w:rsidRDefault="001D13F0">
      <w:r>
        <w:separator/>
      </w:r>
    </w:p>
  </w:footnote>
  <w:footnote w:type="continuationSeparator" w:id="0">
    <w:p w14:paraId="696BCCFC" w14:textId="77777777" w:rsidR="001D13F0" w:rsidRDefault="001D13F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2115DB"/>
    <w:multiLevelType w:val="hybridMultilevel"/>
    <w:tmpl w:val="6A70A38A"/>
    <w:lvl w:ilvl="0" w:tplc="863C38F8">
      <w:start w:val="1"/>
      <w:numFmt w:val="bullet"/>
      <w:lvlText w:val="•"/>
      <w:lvlJc w:val="left"/>
      <w:pPr>
        <w:ind w:left="720" w:hanging="360"/>
      </w:pPr>
    </w:lvl>
    <w:lvl w:ilvl="1" w:tplc="CF00ACC2">
      <w:numFmt w:val="decimal"/>
      <w:lvlText w:val=""/>
      <w:lvlJc w:val="left"/>
    </w:lvl>
    <w:lvl w:ilvl="2" w:tplc="3A60D880">
      <w:numFmt w:val="decimal"/>
      <w:lvlText w:val=""/>
      <w:lvlJc w:val="left"/>
    </w:lvl>
    <w:lvl w:ilvl="3" w:tplc="487E57BC">
      <w:numFmt w:val="decimal"/>
      <w:lvlText w:val=""/>
      <w:lvlJc w:val="left"/>
    </w:lvl>
    <w:lvl w:ilvl="4" w:tplc="59F0E930">
      <w:numFmt w:val="decimal"/>
      <w:lvlText w:val=""/>
      <w:lvlJc w:val="left"/>
    </w:lvl>
    <w:lvl w:ilvl="5" w:tplc="80441A9A">
      <w:numFmt w:val="decimal"/>
      <w:lvlText w:val=""/>
      <w:lvlJc w:val="left"/>
    </w:lvl>
    <w:lvl w:ilvl="6" w:tplc="EE36412E">
      <w:numFmt w:val="decimal"/>
      <w:lvlText w:val=""/>
      <w:lvlJc w:val="left"/>
    </w:lvl>
    <w:lvl w:ilvl="7" w:tplc="CECACB42">
      <w:numFmt w:val="decimal"/>
      <w:lvlText w:val=""/>
      <w:lvlJc w:val="left"/>
    </w:lvl>
    <w:lvl w:ilvl="8" w:tplc="49F21A9E">
      <w:numFmt w:val="decimal"/>
      <w:lvlText w:val=""/>
      <w:lvlJc w:val="left"/>
    </w:lvl>
  </w:abstractNum>
  <w:abstractNum w:abstractNumId="1" w15:restartNumberingAfterBreak="0">
    <w:nsid w:val="79200C2A"/>
    <w:multiLevelType w:val="hybridMultilevel"/>
    <w:tmpl w:val="5E66C3A6"/>
    <w:lvl w:ilvl="0" w:tplc="5DE0D55E">
      <w:start w:val="1"/>
      <w:numFmt w:val="bullet"/>
      <w:lvlText w:val="●"/>
      <w:lvlJc w:val="left"/>
      <w:pPr>
        <w:ind w:left="720" w:hanging="360"/>
      </w:pPr>
    </w:lvl>
    <w:lvl w:ilvl="1" w:tplc="0448BD62">
      <w:start w:val="1"/>
      <w:numFmt w:val="bullet"/>
      <w:lvlText w:val="○"/>
      <w:lvlJc w:val="left"/>
      <w:pPr>
        <w:ind w:left="1440" w:hanging="360"/>
      </w:pPr>
    </w:lvl>
    <w:lvl w:ilvl="2" w:tplc="0BC0165E">
      <w:start w:val="1"/>
      <w:numFmt w:val="bullet"/>
      <w:lvlText w:val="■"/>
      <w:lvlJc w:val="left"/>
      <w:pPr>
        <w:ind w:left="2160" w:hanging="360"/>
      </w:pPr>
    </w:lvl>
    <w:lvl w:ilvl="3" w:tplc="87D22E2C">
      <w:start w:val="1"/>
      <w:numFmt w:val="bullet"/>
      <w:lvlText w:val="●"/>
      <w:lvlJc w:val="left"/>
      <w:pPr>
        <w:ind w:left="2880" w:hanging="360"/>
      </w:pPr>
    </w:lvl>
    <w:lvl w:ilvl="4" w:tplc="9A761E6E">
      <w:start w:val="1"/>
      <w:numFmt w:val="bullet"/>
      <w:lvlText w:val="○"/>
      <w:lvlJc w:val="left"/>
      <w:pPr>
        <w:ind w:left="3600" w:hanging="360"/>
      </w:pPr>
    </w:lvl>
    <w:lvl w:ilvl="5" w:tplc="B5307770">
      <w:start w:val="1"/>
      <w:numFmt w:val="bullet"/>
      <w:lvlText w:val="■"/>
      <w:lvlJc w:val="left"/>
      <w:pPr>
        <w:ind w:left="4320" w:hanging="360"/>
      </w:pPr>
    </w:lvl>
    <w:lvl w:ilvl="6" w:tplc="6FACA1FA">
      <w:start w:val="1"/>
      <w:numFmt w:val="bullet"/>
      <w:lvlText w:val="●"/>
      <w:lvlJc w:val="left"/>
      <w:pPr>
        <w:ind w:left="5040" w:hanging="360"/>
      </w:pPr>
    </w:lvl>
    <w:lvl w:ilvl="7" w:tplc="5F3635C8">
      <w:start w:val="1"/>
      <w:numFmt w:val="bullet"/>
      <w:lvlText w:val="●"/>
      <w:lvlJc w:val="left"/>
      <w:pPr>
        <w:ind w:left="5760" w:hanging="360"/>
      </w:pPr>
    </w:lvl>
    <w:lvl w:ilvl="8" w:tplc="CBD658A0">
      <w:start w:val="1"/>
      <w:numFmt w:val="bullet"/>
      <w:lvlText w:val="●"/>
      <w:lvlJc w:val="left"/>
      <w:pPr>
        <w:ind w:left="6480" w:hanging="360"/>
      </w:pPr>
    </w:lvl>
  </w:abstractNum>
  <w:num w:numId="1" w16cid:durableId="1160384544">
    <w:abstractNumId w:val="1"/>
    <w:lvlOverride w:ilvl="0">
      <w:startOverride w:val="1"/>
    </w:lvlOverride>
  </w:num>
  <w:num w:numId="2" w16cid:durableId="670521702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44"/>
  <w:displayBackgroundShape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C95"/>
    <w:rsid w:val="00026A85"/>
    <w:rsid w:val="000B2ADA"/>
    <w:rsid w:val="001D13F0"/>
    <w:rsid w:val="002F1C1A"/>
    <w:rsid w:val="003D603D"/>
    <w:rsid w:val="00584888"/>
    <w:rsid w:val="005B4EC1"/>
    <w:rsid w:val="0060660D"/>
    <w:rsid w:val="006F2194"/>
    <w:rsid w:val="007D75ED"/>
    <w:rsid w:val="00A06C0F"/>
    <w:rsid w:val="00A8786D"/>
    <w:rsid w:val="00C14887"/>
    <w:rsid w:val="00C94C95"/>
    <w:rsid w:val="00CA6CF1"/>
    <w:rsid w:val="00D9246D"/>
    <w:rsid w:val="00E609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C5F9B3"/>
  <w15:docId w15:val="{3E949DB2-FBD6-44E3-A2B7-0E73DC39D4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uiPriority w:val="9"/>
    <w:qFormat/>
    <w:pPr>
      <w:pBdr>
        <w:bottom w:val="single" w:sz="8" w:space="4" w:color="2E75B6"/>
      </w:pBdr>
      <w:spacing w:before="360" w:after="180"/>
      <w:outlineLvl w:val="0"/>
    </w:pPr>
    <w:rPr>
      <w:b/>
      <w:bCs/>
      <w:color w:val="1F4E79"/>
      <w:sz w:val="32"/>
      <w:szCs w:val="32"/>
    </w:rPr>
  </w:style>
  <w:style w:type="paragraph" w:styleId="Nadpis2">
    <w:name w:val="heading 2"/>
    <w:uiPriority w:val="9"/>
    <w:unhideWhenUsed/>
    <w:qFormat/>
    <w:pPr>
      <w:spacing w:before="260" w:after="120"/>
      <w:outlineLvl w:val="1"/>
    </w:pPr>
    <w:rPr>
      <w:b/>
      <w:bCs/>
      <w:color w:val="2E75B6"/>
      <w:sz w:val="26"/>
      <w:szCs w:val="26"/>
    </w:rPr>
  </w:style>
  <w:style w:type="paragraph" w:styleId="Nadpis3">
    <w:name w:val="heading 3"/>
    <w:uiPriority w:val="9"/>
    <w:unhideWhenUsed/>
    <w:qFormat/>
    <w:pPr>
      <w:spacing w:before="200" w:after="100"/>
      <w:outlineLvl w:val="2"/>
    </w:pPr>
    <w:rPr>
      <w:b/>
      <w:bCs/>
      <w:i/>
      <w:iCs/>
      <w:color w:val="2E75B6"/>
      <w:sz w:val="24"/>
      <w:szCs w:val="24"/>
    </w:rPr>
  </w:style>
  <w:style w:type="paragraph" w:styleId="Nadpis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Nadpis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Nadpis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Nzev">
    <w:name w:val="Title"/>
    <w:uiPriority w:val="10"/>
    <w:qFormat/>
    <w:rPr>
      <w:sz w:val="56"/>
      <w:szCs w:val="56"/>
    </w:rPr>
  </w:style>
  <w:style w:type="paragraph" w:customStyle="1" w:styleId="Siln1">
    <w:name w:val="Silné1"/>
    <w:qFormat/>
    <w:rPr>
      <w:b/>
      <w:bCs/>
    </w:rPr>
  </w:style>
  <w:style w:type="paragraph" w:styleId="Odstavecseseznamem">
    <w:name w:val="List Paragraph"/>
    <w:qFormat/>
  </w:style>
  <w:style w:type="character" w:styleId="Hypertextovodkaz">
    <w:name w:val="Hyperlink"/>
    <w:uiPriority w:val="99"/>
    <w:unhideWhenUsed/>
    <w:rPr>
      <w:color w:val="0563C1"/>
      <w:u w:val="single"/>
    </w:rPr>
  </w:style>
  <w:style w:type="character" w:styleId="Znakapoznpodarou">
    <w:name w:val="footnote reference"/>
    <w:uiPriority w:val="99"/>
    <w:semiHidden/>
    <w:unhideWhenUsed/>
    <w:rPr>
      <w:vertAlign w:val="superscript"/>
    </w:rPr>
  </w:style>
  <w:style w:type="paragraph" w:styleId="Textpoznpodarou">
    <w:name w:val="footnote text"/>
    <w:link w:val="TextpoznpodarouChar"/>
    <w:uiPriority w:val="99"/>
    <w:semiHidden/>
    <w:unhideWhenUsed/>
    <w:rPr>
      <w:sz w:val="20"/>
      <w:szCs w:val="20"/>
    </w:rPr>
  </w:style>
  <w:style w:type="character" w:customStyle="1" w:styleId="TextpoznpodarouChar">
    <w:name w:val="Text pozn. pod čarou Char"/>
    <w:link w:val="Textpoznpodarou"/>
    <w:uiPriority w:val="99"/>
    <w:semiHidden/>
    <w:unhideWhenUsed/>
    <w:rPr>
      <w:sz w:val="20"/>
      <w:szCs w:val="20"/>
    </w:rPr>
  </w:style>
  <w:style w:type="character" w:styleId="Odkaznavysvtlivky">
    <w:name w:val="endnote reference"/>
    <w:uiPriority w:val="99"/>
    <w:semiHidden/>
    <w:unhideWhenUsed/>
    <w:rPr>
      <w:vertAlign w:val="superscript"/>
    </w:rPr>
  </w:style>
  <w:style w:type="paragraph" w:styleId="Textvysvtlivek">
    <w:name w:val="endnote text"/>
    <w:link w:val="TextvysvtlivekChar"/>
    <w:uiPriority w:val="99"/>
    <w:semiHidden/>
    <w:unhideWhenUsed/>
    <w:rPr>
      <w:sz w:val="20"/>
      <w:szCs w:val="20"/>
    </w:rPr>
  </w:style>
  <w:style w:type="character" w:customStyle="1" w:styleId="TextvysvtlivekChar">
    <w:name w:val="Text vysvětlivek Char"/>
    <w:link w:val="Textvysvtlivek"/>
    <w:uiPriority w:val="99"/>
    <w:semiHidden/>
    <w:unhideWhenUsed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13</Pages>
  <Words>2564</Words>
  <Characters>16160</Characters>
  <Application>Microsoft Office Word</Application>
  <DocSecurity>0</DocSecurity>
  <Lines>383</Lines>
  <Paragraphs>247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Maturitní otázka – Živé soustavy a nukleové kyseliny</vt:lpstr>
    </vt:vector>
  </TitlesOfParts>
  <Company/>
  <LinksUpToDate>false</LinksUpToDate>
  <CharactersWithSpaces>18694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Maturitní otázka – Živé soustavy a nukleové kyseliny</dc:title>
  <dc:creator>Claude</dc:creator>
  <cp:lastModifiedBy>Jan Chvojka</cp:lastModifiedBy>
  <cp:revision>9</cp:revision>
  <cp:lastPrinted>2026-04-19T16:34:00Z</cp:lastPrinted>
  <dcterms:created xsi:type="dcterms:W3CDTF">2026-04-19T08:00:00Z</dcterms:created>
  <dcterms:modified xsi:type="dcterms:W3CDTF">2026-04-19T17:01:00Z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822b21d4-9366-4c94-9950-73ef15e14d9c</vt:lpwstr>
  </property>
</Properties>
</file>